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9A5" w:rsidRPr="00AA1FF4" w:rsidRDefault="0022250D" w:rsidP="00D809A5">
      <w:pPr>
        <w:pStyle w:val="Default"/>
        <w:jc w:val="center"/>
        <w:rPr>
          <w:sz w:val="23"/>
          <w:szCs w:val="23"/>
        </w:rPr>
      </w:pPr>
      <w:r w:rsidRPr="00657857">
        <w:drawing>
          <wp:inline distT="0" distB="0" distL="0" distR="0" wp14:anchorId="35FC9717" wp14:editId="363D1D88">
            <wp:extent cx="2380953" cy="571429"/>
            <wp:effectExtent l="0" t="0" r="635"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380953" cy="571429"/>
                    </a:xfrm>
                    <a:prstGeom prst="rect">
                      <a:avLst/>
                    </a:prstGeom>
                  </pic:spPr>
                </pic:pic>
              </a:graphicData>
            </a:graphic>
          </wp:inline>
        </w:drawing>
      </w:r>
    </w:p>
    <w:p w:rsidR="00D809A5" w:rsidRPr="00AA1FF4" w:rsidRDefault="00D809A5" w:rsidP="00D809A5">
      <w:pPr>
        <w:pStyle w:val="Default"/>
        <w:rPr>
          <w:sz w:val="23"/>
          <w:szCs w:val="23"/>
        </w:rPr>
      </w:pPr>
    </w:p>
    <w:p w:rsidR="00D809A5" w:rsidRPr="00AA1FF4" w:rsidRDefault="00D809A5" w:rsidP="00D809A5">
      <w:pPr>
        <w:pStyle w:val="Default"/>
        <w:rPr>
          <w:sz w:val="22"/>
          <w:szCs w:val="22"/>
        </w:rPr>
      </w:pPr>
      <w:proofErr w:type="gramStart"/>
      <w:r w:rsidRPr="00AA1FF4">
        <w:rPr>
          <w:sz w:val="22"/>
          <w:szCs w:val="22"/>
        </w:rPr>
        <w:t>HW group s.r.o.</w:t>
      </w:r>
      <w:proofErr w:type="gramEnd"/>
      <w:r w:rsidRPr="00AA1FF4">
        <w:rPr>
          <w:sz w:val="22"/>
          <w:szCs w:val="22"/>
        </w:rPr>
        <w:t xml:space="preserve"> </w:t>
      </w:r>
      <w:r w:rsidRPr="00AA1FF4">
        <w:tab/>
      </w:r>
      <w:r w:rsidRPr="00AA1FF4">
        <w:tab/>
      </w:r>
      <w:r w:rsidRPr="00AA1FF4">
        <w:tab/>
      </w:r>
      <w:r w:rsidRPr="00AA1FF4">
        <w:tab/>
      </w:r>
      <w:r w:rsidRPr="00AA1FF4">
        <w:tab/>
      </w:r>
      <w:r w:rsidRPr="00AA1FF4">
        <w:tab/>
      </w:r>
      <w:r w:rsidRPr="00AA1FF4">
        <w:rPr>
          <w:sz w:val="22"/>
          <w:szCs w:val="22"/>
        </w:rPr>
        <w:t xml:space="preserve">FOR RELEASE: IMMEDIATELY </w:t>
      </w:r>
    </w:p>
    <w:p w:rsidR="00D809A5" w:rsidRPr="00AA1FF4" w:rsidRDefault="00D809A5" w:rsidP="00D809A5">
      <w:pPr>
        <w:pStyle w:val="Default"/>
        <w:rPr>
          <w:sz w:val="22"/>
          <w:szCs w:val="22"/>
        </w:rPr>
      </w:pPr>
      <w:proofErr w:type="spellStart"/>
      <w:r w:rsidRPr="00AA1FF4">
        <w:rPr>
          <w:sz w:val="22"/>
          <w:szCs w:val="22"/>
        </w:rPr>
        <w:t>Rumunská</w:t>
      </w:r>
      <w:proofErr w:type="spellEnd"/>
      <w:r w:rsidRPr="00AA1FF4">
        <w:rPr>
          <w:sz w:val="22"/>
          <w:szCs w:val="22"/>
        </w:rPr>
        <w:t xml:space="preserve"> 26 </w:t>
      </w:r>
    </w:p>
    <w:p w:rsidR="00D809A5" w:rsidRPr="00AA1FF4" w:rsidRDefault="00D809A5" w:rsidP="00D809A5">
      <w:pPr>
        <w:pStyle w:val="Default"/>
        <w:rPr>
          <w:sz w:val="22"/>
          <w:szCs w:val="22"/>
        </w:rPr>
      </w:pPr>
      <w:r w:rsidRPr="00AA1FF4">
        <w:rPr>
          <w:sz w:val="22"/>
          <w:szCs w:val="22"/>
        </w:rPr>
        <w:t xml:space="preserve">Prague 2, 120 00 </w:t>
      </w:r>
    </w:p>
    <w:p w:rsidR="00D809A5" w:rsidRPr="00AA1FF4" w:rsidRDefault="00D809A5" w:rsidP="00D809A5">
      <w:pPr>
        <w:pStyle w:val="Default"/>
        <w:rPr>
          <w:sz w:val="22"/>
          <w:szCs w:val="22"/>
        </w:rPr>
      </w:pPr>
      <w:r w:rsidRPr="00AA1FF4">
        <w:rPr>
          <w:sz w:val="22"/>
          <w:szCs w:val="22"/>
        </w:rPr>
        <w:t xml:space="preserve">Czech Republic - Europe </w:t>
      </w:r>
    </w:p>
    <w:p w:rsidR="00D809A5" w:rsidRPr="00AA1FF4" w:rsidRDefault="00D809A5" w:rsidP="00D809A5">
      <w:pPr>
        <w:pStyle w:val="Default"/>
        <w:rPr>
          <w:color w:val="0000FF"/>
          <w:sz w:val="22"/>
          <w:szCs w:val="22"/>
        </w:rPr>
      </w:pPr>
      <w:r w:rsidRPr="00AA1FF4">
        <w:rPr>
          <w:color w:val="0000FF"/>
          <w:sz w:val="22"/>
          <w:szCs w:val="22"/>
        </w:rPr>
        <w:t xml:space="preserve">http://www.HW-group.com </w:t>
      </w:r>
    </w:p>
    <w:p w:rsidR="0022250D" w:rsidRDefault="0022250D" w:rsidP="00D809A5">
      <w:pPr>
        <w:pStyle w:val="Default"/>
        <w:rPr>
          <w:sz w:val="22"/>
          <w:szCs w:val="22"/>
        </w:rPr>
      </w:pPr>
    </w:p>
    <w:p w:rsidR="00D809A5" w:rsidRPr="00AA1FF4" w:rsidRDefault="0022250D" w:rsidP="00D809A5">
      <w:pPr>
        <w:pStyle w:val="Default"/>
        <w:rPr>
          <w:sz w:val="22"/>
          <w:szCs w:val="22"/>
        </w:rPr>
      </w:pPr>
      <w:r w:rsidRPr="00BF39C3">
        <w:drawing>
          <wp:anchor distT="0" distB="0" distL="114300" distR="114300" simplePos="0" relativeHeight="251659264" behindDoc="0" locked="0" layoutInCell="1" allowOverlap="1" wp14:anchorId="2F5522A0" wp14:editId="701E172F">
            <wp:simplePos x="0" y="0"/>
            <wp:positionH relativeFrom="column">
              <wp:posOffset>1314450</wp:posOffset>
            </wp:positionH>
            <wp:positionV relativeFrom="paragraph">
              <wp:posOffset>1905</wp:posOffset>
            </wp:positionV>
            <wp:extent cx="1047115" cy="175895"/>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1047115" cy="175895"/>
                    </a:xfrm>
                    <a:prstGeom prst="rect">
                      <a:avLst/>
                    </a:prstGeom>
                  </pic:spPr>
                </pic:pic>
              </a:graphicData>
            </a:graphic>
            <wp14:sizeRelH relativeFrom="page">
              <wp14:pctWidth>0</wp14:pctWidth>
            </wp14:sizeRelH>
            <wp14:sizeRelV relativeFrom="page">
              <wp14:pctHeight>0</wp14:pctHeight>
            </wp14:sizeRelV>
          </wp:anchor>
        </w:drawing>
      </w:r>
      <w:r w:rsidR="00D809A5" w:rsidRPr="00AA1FF4">
        <w:rPr>
          <w:sz w:val="22"/>
          <w:szCs w:val="22"/>
        </w:rPr>
        <w:t xml:space="preserve">Contact: Jan Rehak, </w:t>
      </w:r>
    </w:p>
    <w:p w:rsidR="00D809A5" w:rsidRPr="00AA1FF4" w:rsidRDefault="00D809A5" w:rsidP="00D809A5">
      <w:pPr>
        <w:pStyle w:val="Default"/>
        <w:rPr>
          <w:sz w:val="22"/>
          <w:szCs w:val="22"/>
        </w:rPr>
      </w:pPr>
      <w:r w:rsidRPr="00AA1FF4">
        <w:rPr>
          <w:sz w:val="22"/>
          <w:szCs w:val="22"/>
        </w:rPr>
        <w:t xml:space="preserve">Phone: +420 222 511 918 </w:t>
      </w:r>
    </w:p>
    <w:p w:rsidR="00D809A5" w:rsidRPr="00AA1FF4" w:rsidRDefault="00D809A5" w:rsidP="00D809A5">
      <w:pPr>
        <w:spacing w:after="0"/>
        <w:rPr>
          <w:rFonts w:ascii="Arial" w:hAnsi="Arial" w:cs="Arial"/>
        </w:rPr>
      </w:pPr>
      <w:r w:rsidRPr="00AA1FF4">
        <w:rPr>
          <w:rFonts w:ascii="Arial" w:hAnsi="Arial"/>
        </w:rPr>
        <w:t xml:space="preserve">Prague, November </w:t>
      </w:r>
      <w:r w:rsidR="0022250D">
        <w:rPr>
          <w:rFonts w:ascii="Arial" w:hAnsi="Arial"/>
        </w:rPr>
        <w:t>20</w:t>
      </w:r>
      <w:r w:rsidR="0022250D">
        <w:rPr>
          <w:rFonts w:ascii="Arial" w:hAnsi="Arial"/>
        </w:rPr>
        <w:t xml:space="preserve">, </w:t>
      </w:r>
      <w:r w:rsidRPr="00AA1FF4">
        <w:rPr>
          <w:rFonts w:ascii="Arial" w:hAnsi="Arial"/>
        </w:rPr>
        <w:t>2012</w:t>
      </w:r>
      <w:bookmarkStart w:id="0" w:name="_GoBack"/>
      <w:bookmarkEnd w:id="0"/>
    </w:p>
    <w:p w:rsidR="009B736C" w:rsidRPr="00AA1FF4" w:rsidRDefault="009B736C" w:rsidP="007E4E04">
      <w:pPr>
        <w:spacing w:after="0"/>
        <w:rPr>
          <w:rFonts w:ascii="Arial" w:hAnsi="Arial" w:cs="Arial"/>
        </w:rPr>
      </w:pPr>
    </w:p>
    <w:p w:rsidR="00E02750" w:rsidRPr="00AA1FF4" w:rsidRDefault="00E02750" w:rsidP="007E4E04">
      <w:pPr>
        <w:spacing w:after="0"/>
        <w:rPr>
          <w:rFonts w:ascii="Arial" w:hAnsi="Arial" w:cs="Arial"/>
        </w:rPr>
      </w:pPr>
      <w:r w:rsidRPr="00AA1FF4">
        <w:rPr>
          <w:noProof/>
          <w:lang w:bidi="ar-SA"/>
        </w:rPr>
        <w:drawing>
          <wp:inline distT="0" distB="0" distL="0" distR="0">
            <wp:extent cx="5760720" cy="824135"/>
            <wp:effectExtent l="0" t="0" r="0" b="0"/>
            <wp:docPr id="2" name="Obrázek 2" descr="Objevte, jak připojit GSM/GPRS senzory k systému Nagios..">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jevte, jak připojit GSM/GPRS senzory k systému Nagios..">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824135"/>
                    </a:xfrm>
                    <a:prstGeom prst="rect">
                      <a:avLst/>
                    </a:prstGeom>
                    <a:noFill/>
                    <a:ln>
                      <a:noFill/>
                    </a:ln>
                  </pic:spPr>
                </pic:pic>
              </a:graphicData>
            </a:graphic>
          </wp:inline>
        </w:drawing>
      </w:r>
    </w:p>
    <w:p w:rsidR="00D809A5" w:rsidRPr="00AA1FF4" w:rsidRDefault="00D809A5" w:rsidP="007E4E04">
      <w:pPr>
        <w:spacing w:after="0"/>
        <w:rPr>
          <w:rFonts w:ascii="Arial" w:hAnsi="Arial" w:cs="Arial"/>
        </w:rPr>
      </w:pPr>
    </w:p>
    <w:p w:rsidR="00E02750" w:rsidRPr="00AA1FF4" w:rsidRDefault="00E02750" w:rsidP="007E4E04">
      <w:pPr>
        <w:spacing w:after="0"/>
        <w:rPr>
          <w:rFonts w:ascii="Arial" w:hAnsi="Arial" w:cs="Arial"/>
          <w:b/>
        </w:rPr>
      </w:pPr>
    </w:p>
    <w:p w:rsidR="00780BAE" w:rsidRPr="00AA1FF4" w:rsidRDefault="004E1D3A" w:rsidP="007E4E04">
      <w:pPr>
        <w:spacing w:after="0"/>
        <w:rPr>
          <w:rFonts w:ascii="Arial" w:hAnsi="Arial" w:cs="Arial"/>
          <w:b/>
        </w:rPr>
      </w:pPr>
      <w:r w:rsidRPr="00AA1FF4">
        <w:rPr>
          <w:rFonts w:ascii="Arial" w:hAnsi="Arial"/>
          <w:b/>
        </w:rPr>
        <w:t xml:space="preserve">Sensor monitoring in Nagios over LAN as well as over GSM/GPRS </w:t>
      </w:r>
    </w:p>
    <w:p w:rsidR="004E1D3A" w:rsidRPr="00AA1FF4" w:rsidRDefault="004E1D3A" w:rsidP="007E4E04">
      <w:pPr>
        <w:spacing w:after="0"/>
        <w:rPr>
          <w:rFonts w:ascii="Arial" w:hAnsi="Arial" w:cs="Arial"/>
        </w:rPr>
      </w:pPr>
    </w:p>
    <w:p w:rsidR="007E4E04" w:rsidRPr="00AA1FF4" w:rsidRDefault="00780BAE" w:rsidP="007E4E04">
      <w:pPr>
        <w:spacing w:after="0"/>
        <w:rPr>
          <w:rFonts w:ascii="Arial" w:hAnsi="Arial" w:cs="Arial"/>
          <w:i/>
        </w:rPr>
      </w:pPr>
      <w:r w:rsidRPr="00AA1FF4">
        <w:rPr>
          <w:rFonts w:ascii="Arial" w:hAnsi="Arial"/>
          <w:i/>
        </w:rPr>
        <w:t xml:space="preserve">HW group introduces its new HWg-Push Nagios collector – a simple way of connecting LAN and GSM/GPRS sensors to </w:t>
      </w:r>
      <w:proofErr w:type="spellStart"/>
      <w:r w:rsidRPr="00AA1FF4">
        <w:rPr>
          <w:rFonts w:ascii="Arial" w:hAnsi="Arial"/>
          <w:i/>
        </w:rPr>
        <w:t>Nagios</w:t>
      </w:r>
      <w:proofErr w:type="spellEnd"/>
      <w:r w:rsidRPr="00AA1FF4">
        <w:rPr>
          <w:rFonts w:ascii="Arial" w:hAnsi="Arial"/>
          <w:i/>
        </w:rPr>
        <w:t xml:space="preserve">-based monitoring systems. For a system integrator, this means reduced costs for monitoring moving sites or sites that are difficult to connect to a standard LAN. Moreover, remote monitoring of technology and equipment can be easily offered as a service – GSM sensors can monitor any premises anywhere. </w:t>
      </w:r>
    </w:p>
    <w:p w:rsidR="004E1D3A" w:rsidRPr="00AA1FF4" w:rsidRDefault="004E1D3A" w:rsidP="007E4E04">
      <w:pPr>
        <w:spacing w:after="0"/>
        <w:rPr>
          <w:rFonts w:ascii="Arial" w:hAnsi="Arial" w:cs="Arial"/>
        </w:rPr>
      </w:pPr>
    </w:p>
    <w:p w:rsidR="007E4E04" w:rsidRPr="00AA1FF4" w:rsidRDefault="004E1D3A" w:rsidP="007E4E04">
      <w:pPr>
        <w:spacing w:after="0"/>
        <w:rPr>
          <w:rFonts w:ascii="Arial" w:hAnsi="Arial" w:cs="Arial"/>
        </w:rPr>
      </w:pPr>
      <w:r w:rsidRPr="00AA1FF4">
        <w:rPr>
          <w:rFonts w:ascii="Arial" w:hAnsi="Arial"/>
        </w:rPr>
        <w:t>Until now, IP sensors were limited to SNMP request-response communication over a local-area network (LAN). However, this was a major obstacle for GSM/GPRS communication. In the HTTP-based HWg-Push protocol, active communication is initiated by the sensor. The HWg-Push protocol addresses the needs and security of today's networks. Individual IP sensors can be located in separate firewalled networks</w:t>
      </w:r>
      <w:r w:rsidR="00AA1FF4">
        <w:rPr>
          <w:rFonts w:ascii="Arial" w:hAnsi="Arial"/>
        </w:rPr>
        <w:t xml:space="preserve">, and the </w:t>
      </w:r>
      <w:r w:rsidRPr="00AA1FF4">
        <w:rPr>
          <w:rFonts w:ascii="Arial" w:hAnsi="Arial"/>
        </w:rPr>
        <w:t xml:space="preserve">sensors actively connect to </w:t>
      </w:r>
      <w:r w:rsidR="00AA1FF4">
        <w:rPr>
          <w:rFonts w:ascii="Arial" w:hAnsi="Arial"/>
        </w:rPr>
        <w:t xml:space="preserve">a </w:t>
      </w:r>
      <w:r w:rsidRPr="00AA1FF4">
        <w:rPr>
          <w:rFonts w:ascii="Arial" w:hAnsi="Arial"/>
        </w:rPr>
        <w:t xml:space="preserve">central server. </w:t>
      </w:r>
      <w:r w:rsidR="007E4E04" w:rsidRPr="00AA1FF4">
        <w:rPr>
          <w:rFonts w:ascii="Arial" w:hAnsi="Arial"/>
        </w:rPr>
        <w:t>HWg-Push Nagios collector is a Nagios application for collecting data from IP sensors. Up to hundreds of IP sensors can connect to the central Nagios server and submit their data. The HWg-Push Nagios collector app then collects these data and passes them to the Nagios</w:t>
      </w:r>
      <w:r w:rsidR="00AA1FF4">
        <w:rPr>
          <w:rFonts w:ascii="Arial" w:hAnsi="Arial"/>
        </w:rPr>
        <w:t xml:space="preserve"> </w:t>
      </w:r>
      <w:r w:rsidR="007E4E04" w:rsidRPr="00AA1FF4">
        <w:rPr>
          <w:rFonts w:ascii="Arial" w:hAnsi="Arial"/>
        </w:rPr>
        <w:t xml:space="preserve">monitoring system. </w:t>
      </w:r>
    </w:p>
    <w:p w:rsidR="00305F8E" w:rsidRPr="00AA1FF4" w:rsidRDefault="00305F8E" w:rsidP="007E4E04">
      <w:pPr>
        <w:spacing w:after="0"/>
        <w:rPr>
          <w:rFonts w:ascii="Arial" w:hAnsi="Arial" w:cs="Arial"/>
        </w:rPr>
      </w:pPr>
    </w:p>
    <w:p w:rsidR="007E4E04" w:rsidRPr="00AA1FF4" w:rsidRDefault="00C24F03" w:rsidP="007E4E04">
      <w:pPr>
        <w:spacing w:after="0"/>
        <w:rPr>
          <w:rFonts w:ascii="Arial" w:hAnsi="Arial" w:cs="Arial"/>
        </w:rPr>
      </w:pPr>
      <w:r w:rsidRPr="00AA1FF4">
        <w:rPr>
          <w:rFonts w:ascii="Arial" w:hAnsi="Arial"/>
        </w:rPr>
        <w:t xml:space="preserve">This novel approach makes it possible to connect remote IP sensors over GSM networks and opens new opportunities for system integrators and providers of mobile support services alike. Remote environment monitoring (temperature, humidity, </w:t>
      </w:r>
      <w:proofErr w:type="gramStart"/>
      <w:r w:rsidRPr="00AA1FF4">
        <w:rPr>
          <w:rFonts w:ascii="Arial" w:hAnsi="Arial"/>
        </w:rPr>
        <w:t>power</w:t>
      </w:r>
      <w:proofErr w:type="gramEnd"/>
      <w:r w:rsidRPr="00AA1FF4">
        <w:rPr>
          <w:rFonts w:ascii="Arial" w:hAnsi="Arial"/>
        </w:rPr>
        <w:t xml:space="preserve"> supply) can be implemented over GSM/GPRS without reliance on the primary LAN connection. Thanks to the built-in battery in the Ares unit, environment monitoring at a remote datacenter or of remote equipment can be guaranteed even in case of total power failure at the monitored site. </w:t>
      </w:r>
      <w:r w:rsidR="00305F8E" w:rsidRPr="00AA1FF4">
        <w:rPr>
          <w:rFonts w:ascii="Arial" w:hAnsi="Arial"/>
        </w:rPr>
        <w:t>Even a container or a portable cooling unit can be connected to the Nagios system. The only prerequisite is a sufficient GSM/GPRS coverage.</w:t>
      </w:r>
    </w:p>
    <w:p w:rsidR="007E4E04" w:rsidRPr="00AA1FF4" w:rsidRDefault="007E4E04" w:rsidP="007E4E04">
      <w:pPr>
        <w:spacing w:after="0"/>
        <w:rPr>
          <w:rFonts w:ascii="Arial" w:hAnsi="Arial" w:cs="Arial"/>
        </w:rPr>
      </w:pPr>
    </w:p>
    <w:p w:rsidR="00E3694F" w:rsidRPr="00AA1FF4" w:rsidRDefault="00752131" w:rsidP="007E4E04">
      <w:pPr>
        <w:spacing w:after="0"/>
        <w:rPr>
          <w:rFonts w:ascii="Arial" w:hAnsi="Arial" w:cs="Arial"/>
        </w:rPr>
      </w:pPr>
      <w:r w:rsidRPr="00AA1FF4">
        <w:rPr>
          <w:rFonts w:ascii="Arial" w:hAnsi="Arial"/>
        </w:rPr>
        <w:t xml:space="preserve">Central monitoring and visualization in the Nagios system frees up personnel resources and reduces maintenance costs in many fields. A central monitoring desk can benefit from a </w:t>
      </w:r>
      <w:r w:rsidRPr="00AA1FF4">
        <w:rPr>
          <w:rFonts w:ascii="Arial" w:hAnsi="Arial"/>
        </w:rPr>
        <w:lastRenderedPageBreak/>
        <w:t xml:space="preserve">graphical overview of dozens, or even hundreds of </w:t>
      </w:r>
      <w:r w:rsidR="00AA1FF4">
        <w:rPr>
          <w:rFonts w:ascii="Arial" w:hAnsi="Arial"/>
        </w:rPr>
        <w:t>installations</w:t>
      </w:r>
      <w:r w:rsidRPr="00AA1FF4">
        <w:rPr>
          <w:rFonts w:ascii="Arial" w:hAnsi="Arial"/>
        </w:rPr>
        <w:t xml:space="preserve"> on a single screen. Thanks to these qualities, the Nagios monitoring system, originally designed for telecom applications, now finds many uses in other fields. The new method of connecting sensors over GSM/GPRS opens dozens of opportunities for novel applications. </w:t>
      </w:r>
    </w:p>
    <w:p w:rsidR="00F27676" w:rsidRPr="00AA1FF4" w:rsidRDefault="00F27676" w:rsidP="007E4E04">
      <w:pPr>
        <w:spacing w:after="0"/>
        <w:rPr>
          <w:rFonts w:ascii="Arial" w:hAnsi="Arial" w:cs="Arial"/>
        </w:rPr>
      </w:pPr>
    </w:p>
    <w:p w:rsidR="00F27676" w:rsidRPr="00AA1FF4" w:rsidRDefault="00F27676" w:rsidP="00F27676">
      <w:pPr>
        <w:autoSpaceDE w:val="0"/>
        <w:autoSpaceDN w:val="0"/>
        <w:adjustRightInd w:val="0"/>
        <w:rPr>
          <w:rFonts w:ascii="Arial" w:hAnsi="Arial" w:cs="Arial"/>
          <w:b/>
        </w:rPr>
      </w:pPr>
      <w:r w:rsidRPr="00AA1FF4">
        <w:rPr>
          <w:rFonts w:ascii="Arial" w:hAnsi="Arial"/>
          <w:b/>
        </w:rPr>
        <w:t>About HW group</w:t>
      </w:r>
    </w:p>
    <w:p w:rsidR="00F27676" w:rsidRPr="00AA1FF4" w:rsidRDefault="00F27676" w:rsidP="00F27676">
      <w:pPr>
        <w:pStyle w:val="Vet"/>
        <w:numPr>
          <w:ilvl w:val="0"/>
          <w:numId w:val="0"/>
        </w:numPr>
        <w:rPr>
          <w:rFonts w:cs="Arial"/>
          <w:sz w:val="22"/>
          <w:szCs w:val="22"/>
        </w:rPr>
      </w:pPr>
      <w:r w:rsidRPr="00AA1FF4">
        <w:rPr>
          <w:bCs/>
          <w:sz w:val="22"/>
          <w:szCs w:val="22"/>
        </w:rPr>
        <w:t>HW group s.r.o.</w:t>
      </w:r>
      <w:r w:rsidRPr="00AA1FF4">
        <w:rPr>
          <w:sz w:val="22"/>
          <w:szCs w:val="22"/>
        </w:rPr>
        <w:t xml:space="preserve"> is a manufacturer of IP sensors and M2M remote monitoring systems, headquartered in the Czech Republic. HW group products for remote monitoring over LAN and GSM networks are sold by 37 distributors world-wide. </w:t>
      </w:r>
    </w:p>
    <w:p w:rsidR="000D4AED" w:rsidRPr="00AA1FF4" w:rsidRDefault="000D4AED" w:rsidP="000D4AED">
      <w:pPr>
        <w:spacing w:after="0"/>
        <w:rPr>
          <w:rFonts w:ascii="Arial" w:hAnsi="Arial" w:cs="Arial"/>
          <w:b/>
          <w:lang w:eastAsia="cs-CZ"/>
        </w:rPr>
      </w:pPr>
    </w:p>
    <w:p w:rsidR="000D4AED" w:rsidRPr="00AA1FF4" w:rsidRDefault="000D4AED" w:rsidP="000D4AED">
      <w:pPr>
        <w:rPr>
          <w:rFonts w:ascii="Arial" w:hAnsi="Arial" w:cs="Arial"/>
          <w:b/>
        </w:rPr>
      </w:pPr>
      <w:r w:rsidRPr="00AA1FF4">
        <w:rPr>
          <w:rFonts w:ascii="Arial" w:hAnsi="Arial"/>
          <w:b/>
        </w:rPr>
        <w:t>About Nagios</w:t>
      </w:r>
    </w:p>
    <w:p w:rsidR="000D4AED" w:rsidRPr="00AA1FF4" w:rsidRDefault="000D4AED" w:rsidP="000D4AED">
      <w:pPr>
        <w:pStyle w:val="Zkladntext"/>
        <w:rPr>
          <w:rFonts w:ascii="Arial" w:hAnsi="Arial" w:cs="Arial"/>
        </w:rPr>
      </w:pPr>
      <w:r w:rsidRPr="00AA1FF4">
        <w:rPr>
          <w:rFonts w:ascii="Arial" w:hAnsi="Arial"/>
        </w:rPr>
        <w:t xml:space="preserve">Nagios is a popular open-source system for automated monitoring of computer networks and their services. It is primarily developed for Linux but it can also </w:t>
      </w:r>
      <w:r w:rsidR="00AA1FF4" w:rsidRPr="00AA1FF4">
        <w:rPr>
          <w:rFonts w:ascii="Arial" w:hAnsi="Arial"/>
        </w:rPr>
        <w:t xml:space="preserve">be </w:t>
      </w:r>
      <w:r w:rsidRPr="00AA1FF4">
        <w:rPr>
          <w:rFonts w:ascii="Arial" w:hAnsi="Arial"/>
        </w:rPr>
        <w:t xml:space="preserve">used with other Unix-based operating systems. It is available under the GNU GPL license. It is developed and maintained by Ethan </w:t>
      </w:r>
      <w:proofErr w:type="spellStart"/>
      <w:r w:rsidRPr="00AA1FF4">
        <w:rPr>
          <w:rFonts w:ascii="Arial" w:hAnsi="Arial"/>
        </w:rPr>
        <w:t>Galstadt</w:t>
      </w:r>
      <w:proofErr w:type="spellEnd"/>
      <w:r w:rsidRPr="00AA1FF4">
        <w:rPr>
          <w:rFonts w:ascii="Arial" w:hAnsi="Arial"/>
        </w:rPr>
        <w:t xml:space="preserve"> and many more plug-in developers. For more information, see </w:t>
      </w:r>
      <w:hyperlink r:id="rId10">
        <w:r w:rsidRPr="00AA1FF4">
          <w:rPr>
            <w:rStyle w:val="Hypertextovodkaz"/>
            <w:rFonts w:ascii="Arial" w:hAnsi="Arial"/>
          </w:rPr>
          <w:t>www.nagios.org</w:t>
        </w:r>
      </w:hyperlink>
      <w:r w:rsidRPr="00AA1FF4">
        <w:t>.</w:t>
      </w:r>
      <w:r w:rsidRPr="00AA1FF4">
        <w:rPr>
          <w:rFonts w:ascii="Arial" w:hAnsi="Arial"/>
        </w:rPr>
        <w:t xml:space="preserve"> </w:t>
      </w:r>
    </w:p>
    <w:p w:rsidR="000D4AED" w:rsidRPr="00AA1FF4" w:rsidRDefault="000D4AED" w:rsidP="000D4AED">
      <w:pPr>
        <w:pStyle w:val="Zkladntext"/>
        <w:rPr>
          <w:lang w:eastAsia="cs-CZ"/>
        </w:rPr>
      </w:pPr>
    </w:p>
    <w:p w:rsidR="00F27676" w:rsidRPr="00AA1FF4" w:rsidRDefault="00F27676" w:rsidP="00F27676">
      <w:pPr>
        <w:jc w:val="center"/>
        <w:rPr>
          <w:rFonts w:ascii="Arial" w:hAnsi="Arial" w:cs="Arial"/>
        </w:rPr>
      </w:pPr>
      <w:r w:rsidRPr="00AA1FF4">
        <w:rPr>
          <w:rFonts w:ascii="Arial" w:hAnsi="Arial"/>
        </w:rPr>
        <w:t xml:space="preserve"># # # </w:t>
      </w:r>
    </w:p>
    <w:p w:rsidR="00F27676" w:rsidRPr="00AA1FF4" w:rsidRDefault="00F27676" w:rsidP="007E4E04">
      <w:pPr>
        <w:spacing w:after="0"/>
      </w:pPr>
    </w:p>
    <w:sectPr w:rsidR="00F27676" w:rsidRPr="00AA1FF4" w:rsidSect="00F27676">
      <w:pgSz w:w="11906" w:h="16838"/>
      <w:pgMar w:top="1135"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7F0B3A"/>
    <w:multiLevelType w:val="hybridMultilevel"/>
    <w:tmpl w:val="661E1A92"/>
    <w:lvl w:ilvl="0" w:tplc="FFFFFFFF">
      <w:start w:val="1"/>
      <w:numFmt w:val="bullet"/>
      <w:pStyle w:val="Vet"/>
      <w:lvlText w:val=""/>
      <w:lvlJc w:val="left"/>
      <w:pPr>
        <w:tabs>
          <w:tab w:val="num" w:pos="720"/>
        </w:tabs>
        <w:ind w:left="72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Times New Roman" w:hint="default"/>
        <w:sz w:val="20"/>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2"/>
  </w:compat>
  <w:rsids>
    <w:rsidRoot w:val="00E3694F"/>
    <w:rsid w:val="00053831"/>
    <w:rsid w:val="000D4AED"/>
    <w:rsid w:val="0022250D"/>
    <w:rsid w:val="002A2758"/>
    <w:rsid w:val="00305F8E"/>
    <w:rsid w:val="003A6613"/>
    <w:rsid w:val="003B44F9"/>
    <w:rsid w:val="00432FC0"/>
    <w:rsid w:val="004E1D3A"/>
    <w:rsid w:val="005110FA"/>
    <w:rsid w:val="00752131"/>
    <w:rsid w:val="00780BAE"/>
    <w:rsid w:val="007E4E04"/>
    <w:rsid w:val="00902993"/>
    <w:rsid w:val="009B736C"/>
    <w:rsid w:val="00AA1FF4"/>
    <w:rsid w:val="00AB3F83"/>
    <w:rsid w:val="00AF3B3F"/>
    <w:rsid w:val="00B913D0"/>
    <w:rsid w:val="00C24F03"/>
    <w:rsid w:val="00CC44FA"/>
    <w:rsid w:val="00D809A5"/>
    <w:rsid w:val="00E02750"/>
    <w:rsid w:val="00E3694F"/>
    <w:rsid w:val="00F27676"/>
    <w:rsid w:val="00FA1B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913D0"/>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D809A5"/>
    <w:pPr>
      <w:autoSpaceDE w:val="0"/>
      <w:autoSpaceDN w:val="0"/>
      <w:adjustRightInd w:val="0"/>
      <w:spacing w:after="0" w:line="240" w:lineRule="auto"/>
    </w:pPr>
    <w:rPr>
      <w:rFonts w:ascii="Arial" w:hAnsi="Arial" w:cs="Arial"/>
      <w:color w:val="000000"/>
      <w:sz w:val="24"/>
      <w:szCs w:val="24"/>
    </w:rPr>
  </w:style>
  <w:style w:type="paragraph" w:styleId="Textbubliny">
    <w:name w:val="Balloon Text"/>
    <w:basedOn w:val="Normln"/>
    <w:link w:val="TextbublinyChar"/>
    <w:uiPriority w:val="99"/>
    <w:semiHidden/>
    <w:unhideWhenUsed/>
    <w:rsid w:val="00D809A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809A5"/>
    <w:rPr>
      <w:rFonts w:ascii="Tahoma" w:hAnsi="Tahoma" w:cs="Tahoma"/>
      <w:sz w:val="16"/>
      <w:szCs w:val="16"/>
    </w:rPr>
  </w:style>
  <w:style w:type="paragraph" w:customStyle="1" w:styleId="Vet">
    <w:name w:val="Výčet"/>
    <w:basedOn w:val="Zkladntext"/>
    <w:next w:val="Zkladntext"/>
    <w:uiPriority w:val="99"/>
    <w:rsid w:val="00F27676"/>
    <w:pPr>
      <w:numPr>
        <w:numId w:val="1"/>
      </w:numPr>
      <w:tabs>
        <w:tab w:val="clear" w:pos="720"/>
        <w:tab w:val="num" w:pos="360"/>
      </w:tabs>
      <w:spacing w:line="200" w:lineRule="atLeast"/>
      <w:ind w:left="0" w:firstLine="0"/>
      <w:jc w:val="both"/>
    </w:pPr>
    <w:rPr>
      <w:rFonts w:ascii="Arial" w:eastAsia="Times New Roman" w:hAnsi="Arial" w:cs="Times New Roman"/>
      <w:iCs/>
      <w:color w:val="000000"/>
      <w:spacing w:val="2"/>
      <w:sz w:val="24"/>
      <w:szCs w:val="20"/>
    </w:rPr>
  </w:style>
  <w:style w:type="paragraph" w:styleId="Zkladntext">
    <w:name w:val="Body Text"/>
    <w:basedOn w:val="Normln"/>
    <w:link w:val="ZkladntextChar"/>
    <w:uiPriority w:val="99"/>
    <w:semiHidden/>
    <w:unhideWhenUsed/>
    <w:rsid w:val="00F27676"/>
    <w:pPr>
      <w:spacing w:after="120"/>
    </w:pPr>
  </w:style>
  <w:style w:type="character" w:customStyle="1" w:styleId="ZkladntextChar">
    <w:name w:val="Základní text Char"/>
    <w:basedOn w:val="Standardnpsmoodstavce"/>
    <w:link w:val="Zkladntext"/>
    <w:uiPriority w:val="99"/>
    <w:semiHidden/>
    <w:rsid w:val="00F27676"/>
  </w:style>
  <w:style w:type="character" w:styleId="Hypertextovodkaz">
    <w:name w:val="Hyperlink"/>
    <w:basedOn w:val="Standardnpsmoodstavce"/>
    <w:uiPriority w:val="99"/>
    <w:unhideWhenUsed/>
    <w:rsid w:val="000D4AED"/>
    <w:rPr>
      <w:color w:val="0000FF"/>
      <w:u w:val="single"/>
    </w:rPr>
  </w:style>
  <w:style w:type="paragraph" w:styleId="Normlnweb">
    <w:name w:val="Normal (Web)"/>
    <w:basedOn w:val="Normln"/>
    <w:uiPriority w:val="99"/>
    <w:semiHidden/>
    <w:unhideWhenUsed/>
    <w:rsid w:val="000D4AED"/>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D809A5"/>
    <w:pPr>
      <w:autoSpaceDE w:val="0"/>
      <w:autoSpaceDN w:val="0"/>
      <w:adjustRightInd w:val="0"/>
      <w:spacing w:after="0" w:line="240" w:lineRule="auto"/>
    </w:pPr>
    <w:rPr>
      <w:rFonts w:ascii="Arial" w:hAnsi="Arial" w:cs="Arial"/>
      <w:color w:val="000000"/>
      <w:sz w:val="24"/>
      <w:szCs w:val="24"/>
    </w:rPr>
  </w:style>
  <w:style w:type="paragraph" w:styleId="Textbubliny">
    <w:name w:val="Balloon Text"/>
    <w:basedOn w:val="Normln"/>
    <w:link w:val="TextbublinyChar"/>
    <w:uiPriority w:val="99"/>
    <w:semiHidden/>
    <w:unhideWhenUsed/>
    <w:rsid w:val="00D809A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809A5"/>
    <w:rPr>
      <w:rFonts w:ascii="Tahoma" w:hAnsi="Tahoma" w:cs="Tahoma"/>
      <w:sz w:val="16"/>
      <w:szCs w:val="16"/>
    </w:rPr>
  </w:style>
  <w:style w:type="paragraph" w:customStyle="1" w:styleId="Vet">
    <w:name w:val="Výčet"/>
    <w:basedOn w:val="Zkladntext"/>
    <w:next w:val="Zkladntext"/>
    <w:uiPriority w:val="99"/>
    <w:rsid w:val="00F27676"/>
    <w:pPr>
      <w:numPr>
        <w:numId w:val="1"/>
      </w:numPr>
      <w:tabs>
        <w:tab w:val="clear" w:pos="720"/>
        <w:tab w:val="num" w:pos="360"/>
      </w:tabs>
      <w:spacing w:line="200" w:lineRule="atLeast"/>
      <w:ind w:left="0" w:firstLine="0"/>
      <w:jc w:val="both"/>
    </w:pPr>
    <w:rPr>
      <w:rFonts w:ascii="Arial" w:eastAsia="Times New Roman" w:hAnsi="Arial" w:cs="Times New Roman"/>
      <w:iCs/>
      <w:color w:val="000000"/>
      <w:spacing w:val="2"/>
      <w:sz w:val="24"/>
      <w:szCs w:val="20"/>
      <w:lang w:val="en-US" w:eastAsia="cs-CZ"/>
    </w:rPr>
  </w:style>
  <w:style w:type="paragraph" w:styleId="Zkladntext">
    <w:name w:val="Body Text"/>
    <w:basedOn w:val="Normln"/>
    <w:link w:val="ZkladntextChar"/>
    <w:uiPriority w:val="99"/>
    <w:semiHidden/>
    <w:unhideWhenUsed/>
    <w:rsid w:val="00F27676"/>
    <w:pPr>
      <w:spacing w:after="120"/>
    </w:pPr>
  </w:style>
  <w:style w:type="character" w:customStyle="1" w:styleId="ZkladntextChar">
    <w:name w:val="Základní text Char"/>
    <w:basedOn w:val="Standardnpsmoodstavce"/>
    <w:link w:val="Zkladntext"/>
    <w:uiPriority w:val="99"/>
    <w:semiHidden/>
    <w:rsid w:val="00F27676"/>
  </w:style>
  <w:style w:type="character" w:styleId="Hypertextovodkaz">
    <w:name w:val="Hyperlink"/>
    <w:basedOn w:val="Standardnpsmoodstavce"/>
    <w:uiPriority w:val="99"/>
    <w:unhideWhenUsed/>
    <w:rsid w:val="000D4AED"/>
    <w:rPr>
      <w:color w:val="0000FF"/>
      <w:u w:val="single"/>
    </w:rPr>
  </w:style>
  <w:style w:type="paragraph" w:styleId="Normlnweb">
    <w:name w:val="Normal (Web)"/>
    <w:basedOn w:val="Normln"/>
    <w:uiPriority w:val="99"/>
    <w:semiHidden/>
    <w:unhideWhenUsed/>
    <w:rsid w:val="000D4AED"/>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436286">
      <w:bodyDiv w:val="1"/>
      <w:marLeft w:val="0"/>
      <w:marRight w:val="0"/>
      <w:marTop w:val="0"/>
      <w:marBottom w:val="0"/>
      <w:divBdr>
        <w:top w:val="none" w:sz="0" w:space="0" w:color="auto"/>
        <w:left w:val="none" w:sz="0" w:space="0" w:color="auto"/>
        <w:bottom w:val="none" w:sz="0" w:space="0" w:color="auto"/>
        <w:right w:val="none" w:sz="0" w:space="0" w:color="auto"/>
      </w:divBdr>
    </w:div>
    <w:div w:id="2038695630">
      <w:bodyDiv w:val="1"/>
      <w:marLeft w:val="0"/>
      <w:marRight w:val="0"/>
      <w:marTop w:val="0"/>
      <w:marBottom w:val="0"/>
      <w:divBdr>
        <w:top w:val="none" w:sz="0" w:space="0" w:color="auto"/>
        <w:left w:val="none" w:sz="0" w:space="0" w:color="auto"/>
        <w:bottom w:val="none" w:sz="0" w:space="0" w:color="auto"/>
        <w:right w:val="none" w:sz="0" w:space="0" w:color="auto"/>
      </w:divBdr>
      <w:divsChild>
        <w:div w:id="670136208">
          <w:marLeft w:val="0"/>
          <w:marRight w:val="0"/>
          <w:marTop w:val="0"/>
          <w:marBottom w:val="0"/>
          <w:divBdr>
            <w:top w:val="none" w:sz="0" w:space="0" w:color="auto"/>
            <w:left w:val="none" w:sz="0" w:space="0" w:color="auto"/>
            <w:bottom w:val="none" w:sz="0" w:space="0" w:color="auto"/>
            <w:right w:val="none" w:sz="0" w:space="0" w:color="auto"/>
          </w:divBdr>
          <w:divsChild>
            <w:div w:id="2007972862">
              <w:marLeft w:val="0"/>
              <w:marRight w:val="0"/>
              <w:marTop w:val="0"/>
              <w:marBottom w:val="0"/>
              <w:divBdr>
                <w:top w:val="none" w:sz="0" w:space="0" w:color="auto"/>
                <w:left w:val="none" w:sz="0" w:space="0" w:color="auto"/>
                <w:bottom w:val="none" w:sz="0" w:space="0" w:color="auto"/>
                <w:right w:val="none" w:sz="0" w:space="0" w:color="auto"/>
              </w:divBdr>
              <w:divsChild>
                <w:div w:id="213327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w-group.com/software/Nagios/HWg-Push_protocol_nagios_collector_cz.html" TargetMode="Externa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nagios.org" TargetMode="External"/><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2</Pages>
  <Words>492</Words>
  <Characters>2810</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Sensor monitoring in Nagios over LAN as well as over GSM/GPRS </dc:title>
  <dc:creator>HW group</dc:creator>
  <cp:keywords>gsm, nagios, sensors</cp:keywords>
  <dc:description>HW group introduces its new HWg-Push Nagios collector – a simple way of connecting LAN and GSM/GPRS sensors to Nagios-based monitoring systems. For a system integrator, this means reduced costs for monitoring moving sites or sites that are difficult to connect to a standard LAN. Moreover, remote monitoring of technology and equipment can be easily offered as a service – GSM sensors can monitor any premises anywhere. </dc:description>
  <cp:lastModifiedBy>Jan Řehák</cp:lastModifiedBy>
  <cp:revision>12</cp:revision>
  <cp:lastPrinted>2012-11-20T10:52:00Z</cp:lastPrinted>
  <dcterms:created xsi:type="dcterms:W3CDTF">2012-10-29T12:38:00Z</dcterms:created>
  <dcterms:modified xsi:type="dcterms:W3CDTF">2012-11-20T10:52:00Z</dcterms:modified>
</cp:coreProperties>
</file>