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BF7" w:rsidRPr="00157C93" w:rsidRDefault="00340A92">
      <w:pPr>
        <w:autoSpaceDE w:val="0"/>
        <w:autoSpaceDN w:val="0"/>
        <w:adjustRightInd w:val="0"/>
        <w:rPr>
          <w:rFonts w:ascii="Times New Roman" w:hAnsi="Times New Roman"/>
          <w:b/>
          <w:szCs w:val="24"/>
        </w:rPr>
      </w:pPr>
      <w:r w:rsidRPr="00157C93">
        <w:rPr>
          <w:noProof/>
          <w:lang w:val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2461260</wp:posOffset>
            </wp:positionH>
            <wp:positionV relativeFrom="paragraph">
              <wp:posOffset>56515</wp:posOffset>
            </wp:positionV>
            <wp:extent cx="1514475" cy="361950"/>
            <wp:effectExtent l="19050" t="0" r="9525" b="0"/>
            <wp:wrapNone/>
            <wp:docPr id="2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3BF7" w:rsidRPr="00157C93" w:rsidRDefault="00BC3BF7">
      <w:pPr>
        <w:autoSpaceDE w:val="0"/>
        <w:autoSpaceDN w:val="0"/>
        <w:adjustRightInd w:val="0"/>
        <w:rPr>
          <w:rFonts w:ascii="Times New Roman" w:hAnsi="Times New Roman"/>
          <w:b/>
          <w:szCs w:val="24"/>
        </w:rPr>
      </w:pPr>
    </w:p>
    <w:p w:rsidR="00BC3BF7" w:rsidRPr="00157C93" w:rsidRDefault="00BC3BF7">
      <w:pPr>
        <w:autoSpaceDE w:val="0"/>
        <w:autoSpaceDN w:val="0"/>
        <w:adjustRightInd w:val="0"/>
        <w:rPr>
          <w:szCs w:val="24"/>
        </w:rPr>
      </w:pPr>
      <w:proofErr w:type="gramStart"/>
      <w:r w:rsidRPr="00157C93">
        <w:rPr>
          <w:szCs w:val="24"/>
        </w:rPr>
        <w:t xml:space="preserve">HW group </w:t>
      </w:r>
      <w:proofErr w:type="spellStart"/>
      <w:r w:rsidRPr="00157C93">
        <w:rPr>
          <w:szCs w:val="24"/>
        </w:rPr>
        <w:t>s.r.o</w:t>
      </w:r>
      <w:proofErr w:type="spellEnd"/>
      <w:r w:rsidRPr="00157C93">
        <w:rPr>
          <w:szCs w:val="24"/>
        </w:rPr>
        <w:t>.</w:t>
      </w:r>
      <w:proofErr w:type="gramEnd"/>
      <w:r w:rsidRPr="00157C93">
        <w:rPr>
          <w:szCs w:val="24"/>
        </w:rPr>
        <w:tab/>
      </w:r>
      <w:r w:rsidRPr="00157C93">
        <w:rPr>
          <w:szCs w:val="24"/>
        </w:rPr>
        <w:tab/>
      </w:r>
      <w:r w:rsidRPr="00157C93">
        <w:rPr>
          <w:szCs w:val="24"/>
        </w:rPr>
        <w:tab/>
      </w:r>
      <w:r w:rsidRPr="00157C93">
        <w:rPr>
          <w:szCs w:val="24"/>
        </w:rPr>
        <w:tab/>
      </w:r>
      <w:r w:rsidRPr="00157C93">
        <w:rPr>
          <w:szCs w:val="24"/>
        </w:rPr>
        <w:tab/>
      </w:r>
      <w:r w:rsidRPr="00157C93">
        <w:rPr>
          <w:szCs w:val="24"/>
        </w:rPr>
        <w:tab/>
      </w:r>
      <w:r w:rsidRPr="00157C93">
        <w:rPr>
          <w:szCs w:val="24"/>
        </w:rPr>
        <w:tab/>
      </w:r>
      <w:r w:rsidRPr="00157C93">
        <w:rPr>
          <w:szCs w:val="24"/>
        </w:rPr>
        <w:tab/>
        <w:t>FOR RELEASE: IMMEDIATELY</w:t>
      </w:r>
    </w:p>
    <w:p w:rsidR="00BC3BF7" w:rsidRPr="00157C93" w:rsidRDefault="00833CF4">
      <w:pPr>
        <w:autoSpaceDE w:val="0"/>
        <w:autoSpaceDN w:val="0"/>
        <w:adjustRightInd w:val="0"/>
        <w:rPr>
          <w:szCs w:val="24"/>
        </w:rPr>
      </w:pPr>
      <w:r w:rsidRPr="00157C93">
        <w:rPr>
          <w:noProof/>
          <w:szCs w:val="24"/>
          <w:lang w:val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3611880</wp:posOffset>
            </wp:positionH>
            <wp:positionV relativeFrom="paragraph">
              <wp:posOffset>81280</wp:posOffset>
            </wp:positionV>
            <wp:extent cx="2981325" cy="2257425"/>
            <wp:effectExtent l="19050" t="0" r="9525" b="0"/>
            <wp:wrapSquare wrapText="bothSides"/>
            <wp:docPr id="19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20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BC3BF7" w:rsidRPr="00157C93">
        <w:rPr>
          <w:szCs w:val="24"/>
        </w:rPr>
        <w:t>Rumunská</w:t>
      </w:r>
      <w:proofErr w:type="spellEnd"/>
      <w:r w:rsidR="00BC3BF7" w:rsidRPr="00157C93">
        <w:rPr>
          <w:szCs w:val="24"/>
        </w:rPr>
        <w:t xml:space="preserve"> 26</w:t>
      </w:r>
    </w:p>
    <w:p w:rsidR="00BC3BF7" w:rsidRPr="00157C93" w:rsidRDefault="00BC3BF7">
      <w:pPr>
        <w:autoSpaceDE w:val="0"/>
        <w:autoSpaceDN w:val="0"/>
        <w:adjustRightInd w:val="0"/>
        <w:rPr>
          <w:szCs w:val="24"/>
        </w:rPr>
      </w:pPr>
      <w:proofErr w:type="spellStart"/>
      <w:r w:rsidRPr="00157C93">
        <w:rPr>
          <w:szCs w:val="24"/>
        </w:rPr>
        <w:t>Praha</w:t>
      </w:r>
      <w:proofErr w:type="spellEnd"/>
      <w:r w:rsidRPr="00157C93">
        <w:rPr>
          <w:szCs w:val="24"/>
        </w:rPr>
        <w:t>, 120 00</w:t>
      </w:r>
    </w:p>
    <w:p w:rsidR="00BC3BF7" w:rsidRPr="00157C93" w:rsidRDefault="003D50F9">
      <w:pPr>
        <w:autoSpaceDE w:val="0"/>
        <w:autoSpaceDN w:val="0"/>
        <w:adjustRightInd w:val="0"/>
        <w:rPr>
          <w:szCs w:val="24"/>
        </w:rPr>
      </w:pPr>
      <w:hyperlink r:id="rId9" w:history="1">
        <w:r w:rsidR="00BC3BF7" w:rsidRPr="00157C93">
          <w:rPr>
            <w:rStyle w:val="Hypertextovodkaz"/>
            <w:szCs w:val="24"/>
          </w:rPr>
          <w:t>http://www.HW-group.com</w:t>
        </w:r>
      </w:hyperlink>
      <w:r w:rsidR="00BC3BF7" w:rsidRPr="00157C93">
        <w:rPr>
          <w:szCs w:val="24"/>
        </w:rPr>
        <w:t xml:space="preserve"> </w:t>
      </w:r>
    </w:p>
    <w:p w:rsidR="00BC3BF7" w:rsidRPr="00157C93" w:rsidRDefault="00BC3BF7">
      <w:pPr>
        <w:autoSpaceDE w:val="0"/>
        <w:autoSpaceDN w:val="0"/>
        <w:adjustRightInd w:val="0"/>
        <w:rPr>
          <w:szCs w:val="24"/>
        </w:rPr>
      </w:pPr>
    </w:p>
    <w:p w:rsidR="00BC3BF7" w:rsidRPr="00157C93" w:rsidRDefault="00C32DCE">
      <w:pPr>
        <w:autoSpaceDE w:val="0"/>
        <w:autoSpaceDN w:val="0"/>
        <w:adjustRightInd w:val="0"/>
        <w:rPr>
          <w:szCs w:val="24"/>
        </w:rPr>
      </w:pPr>
      <w:r w:rsidRPr="00157C93">
        <w:rPr>
          <w:szCs w:val="24"/>
        </w:rPr>
        <w:t>Contac</w:t>
      </w:r>
      <w:r w:rsidR="00BC3BF7" w:rsidRPr="00157C93">
        <w:rPr>
          <w:szCs w:val="24"/>
        </w:rPr>
        <w:t xml:space="preserve">t: Jan Rehak,  </w:t>
      </w:r>
    </w:p>
    <w:p w:rsidR="00BC3BF7" w:rsidRPr="00157C93" w:rsidRDefault="00BC3BF7">
      <w:pPr>
        <w:autoSpaceDE w:val="0"/>
        <w:autoSpaceDN w:val="0"/>
        <w:adjustRightInd w:val="0"/>
        <w:rPr>
          <w:szCs w:val="24"/>
        </w:rPr>
      </w:pPr>
      <w:r w:rsidRPr="00157C93">
        <w:rPr>
          <w:szCs w:val="24"/>
        </w:rPr>
        <w:t xml:space="preserve">E- mail: </w:t>
      </w:r>
      <w:hyperlink r:id="rId10" w:history="1">
        <w:r w:rsidRPr="00157C93">
          <w:rPr>
            <w:rStyle w:val="Hypertextovodkaz"/>
            <w:szCs w:val="24"/>
          </w:rPr>
          <w:t>Rehak@HWg.cz</w:t>
        </w:r>
      </w:hyperlink>
      <w:r w:rsidRPr="00157C93">
        <w:rPr>
          <w:szCs w:val="24"/>
        </w:rPr>
        <w:t xml:space="preserve">  </w:t>
      </w:r>
    </w:p>
    <w:p w:rsidR="00BC3BF7" w:rsidRPr="00157C93" w:rsidRDefault="00BC3BF7">
      <w:pPr>
        <w:autoSpaceDE w:val="0"/>
        <w:autoSpaceDN w:val="0"/>
        <w:adjustRightInd w:val="0"/>
        <w:rPr>
          <w:szCs w:val="24"/>
        </w:rPr>
      </w:pPr>
      <w:r w:rsidRPr="00157C93">
        <w:rPr>
          <w:szCs w:val="24"/>
        </w:rPr>
        <w:t>Tel.: +420 222 511 918</w:t>
      </w:r>
    </w:p>
    <w:p w:rsidR="00BC3BF7" w:rsidRPr="00157C93" w:rsidRDefault="00BC3BF7">
      <w:pPr>
        <w:autoSpaceDE w:val="0"/>
        <w:autoSpaceDN w:val="0"/>
        <w:adjustRightInd w:val="0"/>
        <w:rPr>
          <w:szCs w:val="24"/>
        </w:rPr>
      </w:pPr>
    </w:p>
    <w:p w:rsidR="00BC3BF7" w:rsidRPr="00157C93" w:rsidRDefault="00BC3BF7">
      <w:pPr>
        <w:autoSpaceDE w:val="0"/>
        <w:autoSpaceDN w:val="0"/>
        <w:adjustRightInd w:val="0"/>
        <w:rPr>
          <w:szCs w:val="24"/>
        </w:rPr>
      </w:pPr>
    </w:p>
    <w:p w:rsidR="00BC3BF7" w:rsidRPr="00157C93" w:rsidRDefault="00BC3BF7">
      <w:pPr>
        <w:autoSpaceDE w:val="0"/>
        <w:autoSpaceDN w:val="0"/>
        <w:adjustRightInd w:val="0"/>
        <w:rPr>
          <w:szCs w:val="24"/>
        </w:rPr>
      </w:pPr>
      <w:r w:rsidRPr="00157C93">
        <w:rPr>
          <w:szCs w:val="24"/>
        </w:rPr>
        <w:t>Pra</w:t>
      </w:r>
      <w:r w:rsidR="00A44436" w:rsidRPr="00157C93">
        <w:rPr>
          <w:szCs w:val="24"/>
        </w:rPr>
        <w:t>gue</w:t>
      </w:r>
      <w:r w:rsidR="004F394B" w:rsidRPr="00157C93">
        <w:rPr>
          <w:szCs w:val="24"/>
        </w:rPr>
        <w:t xml:space="preserve">, </w:t>
      </w:r>
      <w:r w:rsidR="00FA1DC4">
        <w:rPr>
          <w:szCs w:val="24"/>
        </w:rPr>
        <w:t>13</w:t>
      </w:r>
      <w:r w:rsidR="00157C93" w:rsidRPr="00157C93">
        <w:rPr>
          <w:szCs w:val="24"/>
          <w:vertAlign w:val="superscript"/>
        </w:rPr>
        <w:t>th</w:t>
      </w:r>
      <w:r w:rsidR="00157C93" w:rsidRPr="00157C93">
        <w:rPr>
          <w:szCs w:val="24"/>
        </w:rPr>
        <w:t xml:space="preserve"> April </w:t>
      </w:r>
      <w:r w:rsidRPr="00157C93">
        <w:rPr>
          <w:szCs w:val="24"/>
        </w:rPr>
        <w:t>20</w:t>
      </w:r>
      <w:r w:rsidR="004F394B" w:rsidRPr="00157C93">
        <w:rPr>
          <w:szCs w:val="24"/>
        </w:rPr>
        <w:t>10</w:t>
      </w:r>
      <w:r w:rsidRPr="00157C93">
        <w:rPr>
          <w:szCs w:val="24"/>
        </w:rPr>
        <w:t xml:space="preserve"> </w:t>
      </w:r>
    </w:p>
    <w:p w:rsidR="00BC3BF7" w:rsidRPr="00157C93" w:rsidRDefault="00BC3BF7">
      <w:pPr>
        <w:autoSpaceDE w:val="0"/>
        <w:autoSpaceDN w:val="0"/>
        <w:adjustRightInd w:val="0"/>
        <w:jc w:val="center"/>
        <w:rPr>
          <w:szCs w:val="24"/>
        </w:rPr>
      </w:pPr>
    </w:p>
    <w:p w:rsidR="00BC3BF7" w:rsidRPr="00157C93" w:rsidRDefault="00BC3BF7">
      <w:pPr>
        <w:autoSpaceDE w:val="0"/>
        <w:autoSpaceDN w:val="0"/>
        <w:adjustRightInd w:val="0"/>
        <w:jc w:val="center"/>
        <w:rPr>
          <w:szCs w:val="24"/>
        </w:rPr>
      </w:pPr>
    </w:p>
    <w:p w:rsidR="00B53EE2" w:rsidRPr="00157C93" w:rsidRDefault="00B53EE2">
      <w:pPr>
        <w:autoSpaceDE w:val="0"/>
        <w:autoSpaceDN w:val="0"/>
        <w:adjustRightInd w:val="0"/>
        <w:jc w:val="center"/>
        <w:rPr>
          <w:szCs w:val="24"/>
        </w:rPr>
      </w:pPr>
    </w:p>
    <w:p w:rsidR="00BC3BF7" w:rsidRPr="00157C93" w:rsidRDefault="00E416EA">
      <w:pPr>
        <w:autoSpaceDE w:val="0"/>
        <w:autoSpaceDN w:val="0"/>
        <w:adjustRightInd w:val="0"/>
        <w:rPr>
          <w:b/>
          <w:szCs w:val="24"/>
        </w:rPr>
      </w:pPr>
      <w:r w:rsidRPr="00157C93">
        <w:rPr>
          <w:b/>
          <w:szCs w:val="24"/>
        </w:rPr>
        <w:t xml:space="preserve">IP </w:t>
      </w:r>
      <w:proofErr w:type="spellStart"/>
      <w:r w:rsidRPr="00157C93">
        <w:rPr>
          <w:b/>
          <w:szCs w:val="24"/>
        </w:rPr>
        <w:t>WatchDog</w:t>
      </w:r>
      <w:proofErr w:type="spellEnd"/>
      <w:r w:rsidRPr="00157C93">
        <w:rPr>
          <w:b/>
          <w:szCs w:val="24"/>
        </w:rPr>
        <w:t xml:space="preserve"> HWg-WR02a</w:t>
      </w:r>
      <w:r w:rsidR="00112F6F" w:rsidRPr="00157C93">
        <w:rPr>
          <w:b/>
          <w:szCs w:val="24"/>
        </w:rPr>
        <w:t xml:space="preserve">: </w:t>
      </w:r>
      <w:r w:rsidR="00157C93">
        <w:rPr>
          <w:b/>
          <w:szCs w:val="24"/>
        </w:rPr>
        <w:t>P</w:t>
      </w:r>
      <w:r w:rsidR="00112F6F" w:rsidRPr="00157C93">
        <w:rPr>
          <w:b/>
          <w:szCs w:val="24"/>
        </w:rPr>
        <w:t xml:space="preserve">ing </w:t>
      </w:r>
      <w:proofErr w:type="spellStart"/>
      <w:r w:rsidR="00157C93">
        <w:rPr>
          <w:b/>
          <w:szCs w:val="24"/>
        </w:rPr>
        <w:t>R</w:t>
      </w:r>
      <w:r w:rsidR="00112F6F" w:rsidRPr="00157C93">
        <w:rPr>
          <w:b/>
          <w:szCs w:val="24"/>
        </w:rPr>
        <w:t>estarter</w:t>
      </w:r>
      <w:proofErr w:type="spellEnd"/>
      <w:r w:rsidR="00112F6F" w:rsidRPr="00157C93">
        <w:rPr>
          <w:b/>
          <w:szCs w:val="24"/>
        </w:rPr>
        <w:t xml:space="preserve"> </w:t>
      </w:r>
    </w:p>
    <w:p w:rsidR="004646AE" w:rsidRPr="00157C93" w:rsidRDefault="004646AE" w:rsidP="00833CF4">
      <w:pPr>
        <w:autoSpaceDE w:val="0"/>
        <w:autoSpaceDN w:val="0"/>
        <w:adjustRightInd w:val="0"/>
        <w:rPr>
          <w:szCs w:val="24"/>
        </w:rPr>
      </w:pPr>
    </w:p>
    <w:p w:rsidR="00B518D7" w:rsidRPr="00157C93" w:rsidRDefault="009359CF" w:rsidP="00833CF4">
      <w:pPr>
        <w:autoSpaceDE w:val="0"/>
        <w:autoSpaceDN w:val="0"/>
        <w:adjustRightInd w:val="0"/>
        <w:rPr>
          <w:i/>
          <w:szCs w:val="24"/>
        </w:rPr>
      </w:pPr>
      <w:r w:rsidRPr="00157C93">
        <w:rPr>
          <w:i/>
        </w:rPr>
        <w:t xml:space="preserve">IP </w:t>
      </w:r>
      <w:proofErr w:type="spellStart"/>
      <w:r w:rsidRPr="00157C93">
        <w:rPr>
          <w:i/>
        </w:rPr>
        <w:t>WatchDog</w:t>
      </w:r>
      <w:proofErr w:type="spellEnd"/>
      <w:r w:rsidRPr="00157C93">
        <w:rPr>
          <w:i/>
        </w:rPr>
        <w:t xml:space="preserve"> WR02a </w:t>
      </w:r>
      <w:r w:rsidR="007A6F88" w:rsidRPr="00157C93">
        <w:rPr>
          <w:i/>
        </w:rPr>
        <w:t xml:space="preserve">monitors whether </w:t>
      </w:r>
      <w:r w:rsidR="00157C93" w:rsidRPr="00157C93">
        <w:rPr>
          <w:i/>
        </w:rPr>
        <w:t xml:space="preserve">a </w:t>
      </w:r>
      <w:r w:rsidR="007A6F88" w:rsidRPr="00157C93">
        <w:rPr>
          <w:i/>
        </w:rPr>
        <w:t>controlled device</w:t>
      </w:r>
      <w:r w:rsidR="00157C93" w:rsidRPr="00157C93">
        <w:rPr>
          <w:i/>
        </w:rPr>
        <w:t>, or an Internet connection,</w:t>
      </w:r>
      <w:r w:rsidR="007A6F88" w:rsidRPr="00157C93">
        <w:rPr>
          <w:i/>
        </w:rPr>
        <w:t xml:space="preserve"> is </w:t>
      </w:r>
      <w:r w:rsidR="00157C93">
        <w:rPr>
          <w:i/>
        </w:rPr>
        <w:t>“</w:t>
      </w:r>
      <w:r w:rsidR="007A6F88" w:rsidRPr="00157C93">
        <w:rPr>
          <w:i/>
        </w:rPr>
        <w:t>alive</w:t>
      </w:r>
      <w:r w:rsidR="00157C93">
        <w:rPr>
          <w:i/>
        </w:rPr>
        <w:t>”</w:t>
      </w:r>
      <w:r w:rsidR="007A6F88" w:rsidRPr="00157C93">
        <w:rPr>
          <w:i/>
        </w:rPr>
        <w:t xml:space="preserve">. </w:t>
      </w:r>
      <w:proofErr w:type="gramStart"/>
      <w:r w:rsidR="007A6F88" w:rsidRPr="00157C93">
        <w:rPr>
          <w:i/>
        </w:rPr>
        <w:t>If the correct reply is not received in time, the controlled device is restarted using a relay</w:t>
      </w:r>
      <w:r w:rsidR="00157C93">
        <w:rPr>
          <w:i/>
        </w:rPr>
        <w:t>, or a back-up connection is activated</w:t>
      </w:r>
      <w:r w:rsidR="007A6F88" w:rsidRPr="00157C93">
        <w:rPr>
          <w:i/>
        </w:rPr>
        <w:t>.</w:t>
      </w:r>
      <w:proofErr w:type="gramEnd"/>
    </w:p>
    <w:p w:rsidR="004646AE" w:rsidRPr="00157C93" w:rsidRDefault="00833CF4" w:rsidP="00267C6F">
      <w:pPr>
        <w:autoSpaceDE w:val="0"/>
        <w:autoSpaceDN w:val="0"/>
        <w:adjustRightInd w:val="0"/>
        <w:jc w:val="both"/>
        <w:rPr>
          <w:i/>
          <w:szCs w:val="24"/>
        </w:rPr>
      </w:pPr>
      <w:r w:rsidRPr="00157C93">
        <w:rPr>
          <w:i/>
          <w:noProof/>
          <w:szCs w:val="24"/>
          <w:lang w:val="cs-CZ"/>
        </w:rPr>
        <w:drawing>
          <wp:anchor distT="47625" distB="47625" distL="47625" distR="47625" simplePos="0" relativeHeight="251661312" behindDoc="1" locked="0" layoutInCell="1" allowOverlap="0">
            <wp:simplePos x="0" y="0"/>
            <wp:positionH relativeFrom="column">
              <wp:posOffset>78105</wp:posOffset>
            </wp:positionH>
            <wp:positionV relativeFrom="line">
              <wp:posOffset>168910</wp:posOffset>
            </wp:positionV>
            <wp:extent cx="3333750" cy="2657475"/>
            <wp:effectExtent l="19050" t="0" r="0" b="0"/>
            <wp:wrapTight wrapText="bothSides">
              <wp:wrapPolygon edited="1">
                <wp:start x="-123" y="0"/>
                <wp:lineTo x="-123" y="21523"/>
                <wp:lineTo x="16910" y="20826"/>
                <wp:lineTo x="19378" y="14942"/>
                <wp:lineTo x="21600" y="12000"/>
                <wp:lineTo x="21600" y="9290"/>
                <wp:lineTo x="17774" y="7819"/>
                <wp:lineTo x="17280" y="4955"/>
                <wp:lineTo x="13454" y="3252"/>
                <wp:lineTo x="5925" y="2787"/>
                <wp:lineTo x="4505" y="0"/>
                <wp:lineTo x="-123" y="0"/>
              </wp:wrapPolygon>
            </wp:wrapTight>
            <wp:docPr id="1" name="obrázek 2" descr="IP WatchDog hlídaní IP zařízení - IP restart, web watchdog, ping restart, rs-232, Web relé 230V, vzdálený rebo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 WatchDog hlídaní IP zařízení - IP restart, web watchdog, ping restart, rs-232, Web relé 230V, vzdálený reboot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3CF4" w:rsidRPr="00157C93" w:rsidRDefault="0025068E" w:rsidP="00833CF4">
      <w:pPr>
        <w:autoSpaceDE w:val="0"/>
        <w:autoSpaceDN w:val="0"/>
        <w:adjustRightInd w:val="0"/>
        <w:jc w:val="both"/>
        <w:rPr>
          <w:szCs w:val="24"/>
        </w:rPr>
      </w:pPr>
      <w:r w:rsidRPr="00157C93">
        <w:rPr>
          <w:szCs w:val="24"/>
        </w:rPr>
        <w:t xml:space="preserve">HW group extends the portfolio of IP </w:t>
      </w:r>
      <w:proofErr w:type="spellStart"/>
      <w:r w:rsidRPr="00157C93">
        <w:rPr>
          <w:szCs w:val="24"/>
        </w:rPr>
        <w:t>WatchDog</w:t>
      </w:r>
      <w:proofErr w:type="spellEnd"/>
      <w:r w:rsidRPr="00157C93">
        <w:rPr>
          <w:szCs w:val="24"/>
        </w:rPr>
        <w:t xml:space="preserve"> products and introduces </w:t>
      </w:r>
      <w:r w:rsidR="00157C93">
        <w:rPr>
          <w:szCs w:val="24"/>
        </w:rPr>
        <w:t xml:space="preserve">an </w:t>
      </w:r>
      <w:r w:rsidRPr="00157C93">
        <w:rPr>
          <w:szCs w:val="24"/>
        </w:rPr>
        <w:t xml:space="preserve">industrial version of IP </w:t>
      </w:r>
      <w:proofErr w:type="spellStart"/>
      <w:r w:rsidRPr="00157C93">
        <w:rPr>
          <w:szCs w:val="24"/>
        </w:rPr>
        <w:t>WatchDog</w:t>
      </w:r>
      <w:proofErr w:type="spellEnd"/>
      <w:r w:rsidRPr="00157C93">
        <w:rPr>
          <w:szCs w:val="24"/>
        </w:rPr>
        <w:t xml:space="preserve"> </w:t>
      </w:r>
      <w:r w:rsidR="00E416EA" w:rsidRPr="00157C93">
        <w:rPr>
          <w:szCs w:val="24"/>
        </w:rPr>
        <w:t>HWg-WR02a</w:t>
      </w:r>
      <w:r w:rsidR="00157C93">
        <w:rPr>
          <w:szCs w:val="24"/>
        </w:rPr>
        <w:t xml:space="preserve"> –</w:t>
      </w:r>
      <w:r w:rsidRPr="00157C93">
        <w:rPr>
          <w:szCs w:val="24"/>
        </w:rPr>
        <w:t xml:space="preserve"> </w:t>
      </w:r>
      <w:r w:rsidR="00157C93">
        <w:rPr>
          <w:szCs w:val="24"/>
        </w:rPr>
        <w:t>“</w:t>
      </w:r>
      <w:r w:rsidR="00E416EA" w:rsidRPr="00157C93">
        <w:rPr>
          <w:szCs w:val="24"/>
        </w:rPr>
        <w:t xml:space="preserve">ping </w:t>
      </w:r>
      <w:proofErr w:type="spellStart"/>
      <w:r w:rsidR="00E416EA" w:rsidRPr="00157C93">
        <w:rPr>
          <w:szCs w:val="24"/>
        </w:rPr>
        <w:t>restarter</w:t>
      </w:r>
      <w:proofErr w:type="spellEnd"/>
      <w:r w:rsidR="00157C93">
        <w:rPr>
          <w:szCs w:val="24"/>
        </w:rPr>
        <w:t>”</w:t>
      </w:r>
      <w:r w:rsidR="00B518D7" w:rsidRPr="00157C93">
        <w:rPr>
          <w:szCs w:val="24"/>
        </w:rPr>
        <w:t xml:space="preserve">. </w:t>
      </w:r>
      <w:r w:rsidR="00E416EA" w:rsidRPr="00157C93">
        <w:rPr>
          <w:szCs w:val="24"/>
        </w:rPr>
        <w:t>T</w:t>
      </w:r>
      <w:r w:rsidRPr="00157C93">
        <w:rPr>
          <w:szCs w:val="24"/>
        </w:rPr>
        <w:t xml:space="preserve">his </w:t>
      </w:r>
      <w:r w:rsidR="00157C93">
        <w:rPr>
          <w:szCs w:val="24"/>
        </w:rPr>
        <w:t>term describes a </w:t>
      </w:r>
      <w:r w:rsidRPr="00157C93">
        <w:rPr>
          <w:szCs w:val="24"/>
        </w:rPr>
        <w:t xml:space="preserve">product designed for monitoring </w:t>
      </w:r>
      <w:r w:rsidR="00157C93">
        <w:rPr>
          <w:szCs w:val="24"/>
        </w:rPr>
        <w:t xml:space="preserve">the </w:t>
      </w:r>
      <w:r w:rsidRPr="00157C93">
        <w:t>functionality of a</w:t>
      </w:r>
      <w:r w:rsidR="00157C93">
        <w:t>nother</w:t>
      </w:r>
      <w:r w:rsidRPr="00157C93">
        <w:t xml:space="preserve"> device </w:t>
      </w:r>
      <w:r w:rsidRPr="00157C93">
        <w:rPr>
          <w:rFonts w:cs="Arial"/>
          <w:bCs/>
          <w:iCs/>
        </w:rPr>
        <w:t>over IP (PING/WEB) or serial line (RS-232).</w:t>
      </w:r>
    </w:p>
    <w:p w:rsidR="00833CF4" w:rsidRPr="00157C93" w:rsidRDefault="00833CF4" w:rsidP="00833CF4">
      <w:pPr>
        <w:autoSpaceDE w:val="0"/>
        <w:autoSpaceDN w:val="0"/>
        <w:adjustRightInd w:val="0"/>
        <w:jc w:val="both"/>
        <w:rPr>
          <w:szCs w:val="24"/>
        </w:rPr>
      </w:pPr>
    </w:p>
    <w:p w:rsidR="00833CF4" w:rsidRPr="00157C93" w:rsidRDefault="00833CF4" w:rsidP="00833CF4">
      <w:pPr>
        <w:autoSpaceDE w:val="0"/>
        <w:autoSpaceDN w:val="0"/>
        <w:adjustRightInd w:val="0"/>
        <w:jc w:val="both"/>
        <w:rPr>
          <w:szCs w:val="24"/>
        </w:rPr>
      </w:pPr>
      <w:r w:rsidRPr="00157C93">
        <w:rPr>
          <w:szCs w:val="24"/>
        </w:rPr>
        <w:t xml:space="preserve">IP </w:t>
      </w:r>
      <w:proofErr w:type="spellStart"/>
      <w:r w:rsidRPr="00157C93">
        <w:rPr>
          <w:szCs w:val="24"/>
        </w:rPr>
        <w:t>WatchDog</w:t>
      </w:r>
      <w:proofErr w:type="spellEnd"/>
      <w:r w:rsidRPr="00157C93">
        <w:rPr>
          <w:szCs w:val="24"/>
        </w:rPr>
        <w:t xml:space="preserve"> </w:t>
      </w:r>
      <w:r w:rsidR="00157C93">
        <w:rPr>
          <w:szCs w:val="24"/>
        </w:rPr>
        <w:t xml:space="preserve">can </w:t>
      </w:r>
      <w:r w:rsidR="0025068E" w:rsidRPr="00157C93">
        <w:rPr>
          <w:szCs w:val="24"/>
        </w:rPr>
        <w:t xml:space="preserve">monitor </w:t>
      </w:r>
      <w:r w:rsidR="0025068E" w:rsidRPr="00157C93">
        <w:t>two devices (two independent channels</w:t>
      </w:r>
      <w:r w:rsidR="00667756" w:rsidRPr="00157C93">
        <w:rPr>
          <w:szCs w:val="24"/>
        </w:rPr>
        <w:t xml:space="preserve">, </w:t>
      </w:r>
      <w:r w:rsidR="0025068E" w:rsidRPr="00157C93">
        <w:t xml:space="preserve">two </w:t>
      </w:r>
      <w:r w:rsidR="00667756" w:rsidRPr="00157C93">
        <w:rPr>
          <w:szCs w:val="24"/>
        </w:rPr>
        <w:t>110/230VAC</w:t>
      </w:r>
      <w:r w:rsidR="00157C93">
        <w:rPr>
          <w:szCs w:val="24"/>
        </w:rPr>
        <w:t xml:space="preserve"> relays</w:t>
      </w:r>
      <w:r w:rsidR="00667756" w:rsidRPr="00157C93">
        <w:rPr>
          <w:szCs w:val="24"/>
        </w:rPr>
        <w:t xml:space="preserve">). </w:t>
      </w:r>
      <w:r w:rsidR="00157C93">
        <w:rPr>
          <w:szCs w:val="24"/>
        </w:rPr>
        <w:t>I</w:t>
      </w:r>
      <w:r w:rsidR="0025068E" w:rsidRPr="00157C93">
        <w:t xml:space="preserve">ndustrial applications can benefit from DIN rail mount. </w:t>
      </w:r>
    </w:p>
    <w:p w:rsidR="00833CF4" w:rsidRPr="00157C93" w:rsidRDefault="00833CF4" w:rsidP="00833CF4">
      <w:pPr>
        <w:autoSpaceDE w:val="0"/>
        <w:autoSpaceDN w:val="0"/>
        <w:adjustRightInd w:val="0"/>
        <w:jc w:val="both"/>
        <w:rPr>
          <w:szCs w:val="24"/>
        </w:rPr>
      </w:pPr>
    </w:p>
    <w:p w:rsidR="004646AE" w:rsidRPr="00157C93" w:rsidRDefault="00157C93" w:rsidP="00157C93">
      <w:pPr>
        <w:jc w:val="both"/>
        <w:rPr>
          <w:szCs w:val="24"/>
        </w:rPr>
      </w:pPr>
      <w:r>
        <w:t xml:space="preserve">Failures </w:t>
      </w:r>
      <w:r w:rsidR="00CD36C8" w:rsidRPr="00157C93">
        <w:t xml:space="preserve">are detected with five distinct methods, separately for each channel (Ping </w:t>
      </w:r>
      <w:proofErr w:type="spellStart"/>
      <w:r w:rsidR="00CD36C8" w:rsidRPr="00157C93">
        <w:t>Tx</w:t>
      </w:r>
      <w:proofErr w:type="spellEnd"/>
      <w:r w:rsidR="00CD36C8" w:rsidRPr="00157C93">
        <w:t xml:space="preserve">/Rx, Web page </w:t>
      </w:r>
      <w:r>
        <w:t>request/push</w:t>
      </w:r>
      <w:r w:rsidR="00CD36C8" w:rsidRPr="00157C93">
        <w:t>, RS-232 data).</w:t>
      </w:r>
    </w:p>
    <w:p w:rsidR="00833CF4" w:rsidRPr="00157C93" w:rsidRDefault="00833CF4" w:rsidP="00881FAF">
      <w:pPr>
        <w:jc w:val="both"/>
        <w:rPr>
          <w:szCs w:val="24"/>
        </w:rPr>
      </w:pPr>
    </w:p>
    <w:p w:rsidR="00833CF4" w:rsidRPr="00157C93" w:rsidRDefault="00833CF4" w:rsidP="00881FAF">
      <w:pPr>
        <w:jc w:val="both"/>
        <w:rPr>
          <w:szCs w:val="24"/>
        </w:rPr>
      </w:pPr>
    </w:p>
    <w:p w:rsidR="008C0CE4" w:rsidRPr="00157C93" w:rsidRDefault="008C0CE4">
      <w:pPr>
        <w:rPr>
          <w:b/>
          <w:szCs w:val="24"/>
        </w:rPr>
      </w:pPr>
    </w:p>
    <w:p w:rsidR="00B53EE2" w:rsidRPr="00157C93" w:rsidRDefault="006D13B4" w:rsidP="008C0CE4">
      <w:pPr>
        <w:pStyle w:val="Vet"/>
        <w:jc w:val="left"/>
        <w:rPr>
          <w:b/>
        </w:rPr>
      </w:pPr>
      <w:r w:rsidRPr="00157C93">
        <w:rPr>
          <w:b/>
        </w:rPr>
        <w:t>Operation monitoring / IP restart</w:t>
      </w:r>
      <w:r w:rsidRPr="00157C93">
        <w:rPr>
          <w:rFonts w:cs="Arial"/>
          <w:b/>
          <w:bCs/>
          <w:sz w:val="20"/>
        </w:rPr>
        <w:t xml:space="preserve"> </w:t>
      </w:r>
    </w:p>
    <w:p w:rsidR="008C0CE4" w:rsidRPr="00157C93" w:rsidRDefault="006D13B4" w:rsidP="006D13B4">
      <w:pPr>
        <w:pStyle w:val="Vet"/>
        <w:numPr>
          <w:ilvl w:val="0"/>
          <w:numId w:val="0"/>
        </w:numPr>
        <w:ind w:left="720"/>
      </w:pPr>
      <w:r w:rsidRPr="00157C93">
        <w:t>Servers / routers; IP video cameras</w:t>
      </w:r>
      <w:r w:rsidR="00B53EE2" w:rsidRPr="00157C93">
        <w:t xml:space="preserve">; </w:t>
      </w:r>
      <w:proofErr w:type="spellStart"/>
      <w:r w:rsidR="00B53EE2" w:rsidRPr="00157C93">
        <w:t>WiFi</w:t>
      </w:r>
      <w:proofErr w:type="spellEnd"/>
      <w:r w:rsidR="00B53EE2" w:rsidRPr="00157C93">
        <w:t xml:space="preserve"> </w:t>
      </w:r>
      <w:r w:rsidRPr="00157C93">
        <w:t>links / access points</w:t>
      </w:r>
      <w:r w:rsidR="00B53EE2" w:rsidRPr="00157C93">
        <w:t xml:space="preserve">; </w:t>
      </w:r>
      <w:r w:rsidRPr="00157C93">
        <w:t>industrial systems</w:t>
      </w:r>
    </w:p>
    <w:p w:rsidR="00C20129" w:rsidRPr="00157C93" w:rsidRDefault="000D7CAA" w:rsidP="000D7CAA">
      <w:pPr>
        <w:pStyle w:val="Vet"/>
        <w:autoSpaceDE w:val="0"/>
        <w:autoSpaceDN w:val="0"/>
        <w:adjustRightInd w:val="0"/>
        <w:jc w:val="left"/>
        <w:rPr>
          <w:rFonts w:ascii="Arial,Bold" w:hAnsi="Arial,Bold"/>
          <w:b/>
          <w:sz w:val="25"/>
          <w:szCs w:val="24"/>
        </w:rPr>
      </w:pPr>
      <w:r w:rsidRPr="00157C93">
        <w:rPr>
          <w:b/>
        </w:rPr>
        <w:t>Connectivity monitoring</w:t>
      </w:r>
      <w:r w:rsidR="00B53EE2" w:rsidRPr="00157C93">
        <w:rPr>
          <w:b/>
        </w:rPr>
        <w:t xml:space="preserve"> </w:t>
      </w:r>
      <w:r w:rsidR="008C0CE4" w:rsidRPr="00157C93">
        <w:br/>
      </w:r>
      <w:r w:rsidR="004646AE" w:rsidRPr="00157C93">
        <w:t>A</w:t>
      </w:r>
      <w:r w:rsidRPr="00157C93">
        <w:t xml:space="preserve">ctivation of </w:t>
      </w:r>
      <w:r w:rsidR="00157C93">
        <w:t xml:space="preserve">a </w:t>
      </w:r>
      <w:r w:rsidRPr="00157C93">
        <w:t>back-up link; detection of connectivity outage (relay &gt;&gt; horn); monitoring of ADSL and cable modem</w:t>
      </w:r>
      <w:r w:rsidR="00157C93">
        <w:t>s</w:t>
      </w:r>
      <w:r w:rsidRPr="00157C93">
        <w:t xml:space="preserve">; security and access control systems </w:t>
      </w:r>
    </w:p>
    <w:p w:rsidR="004646AE" w:rsidRPr="00157C93" w:rsidRDefault="004646AE">
      <w:pPr>
        <w:autoSpaceDE w:val="0"/>
        <w:autoSpaceDN w:val="0"/>
        <w:adjustRightInd w:val="0"/>
        <w:rPr>
          <w:rFonts w:ascii="Arial,Bold" w:hAnsi="Arial,Bold"/>
          <w:b/>
          <w:sz w:val="25"/>
          <w:szCs w:val="24"/>
        </w:rPr>
      </w:pPr>
    </w:p>
    <w:p w:rsidR="00A44436" w:rsidRPr="00157C93" w:rsidRDefault="00A44436" w:rsidP="00A44436">
      <w:pPr>
        <w:autoSpaceDE w:val="0"/>
        <w:autoSpaceDN w:val="0"/>
        <w:adjustRightInd w:val="0"/>
        <w:rPr>
          <w:rFonts w:ascii="Arial,Bold" w:hAnsi="Arial,Bold"/>
          <w:b/>
          <w:sz w:val="25"/>
          <w:szCs w:val="24"/>
        </w:rPr>
      </w:pPr>
      <w:r w:rsidRPr="00157C93">
        <w:rPr>
          <w:rFonts w:ascii="Arial,Bold" w:hAnsi="Arial,Bold"/>
          <w:b/>
          <w:sz w:val="25"/>
          <w:szCs w:val="24"/>
        </w:rPr>
        <w:t>About HW group</w:t>
      </w:r>
    </w:p>
    <w:p w:rsidR="00A44436" w:rsidRPr="00157C93" w:rsidRDefault="00A44436" w:rsidP="00A44436">
      <w:pPr>
        <w:autoSpaceDE w:val="0"/>
        <w:autoSpaceDN w:val="0"/>
        <w:adjustRightInd w:val="0"/>
        <w:rPr>
          <w:rFonts w:ascii="Arial,Bold" w:hAnsi="Arial,Bold"/>
          <w:b/>
          <w:sz w:val="25"/>
          <w:szCs w:val="24"/>
        </w:rPr>
      </w:pPr>
    </w:p>
    <w:p w:rsidR="00A44436" w:rsidRPr="00157C93" w:rsidRDefault="00A44436" w:rsidP="00A44436">
      <w:pPr>
        <w:pStyle w:val="Vet"/>
        <w:rPr>
          <w:rFonts w:ascii="Arial,Bold" w:hAnsi="Arial,Bold" w:cs="Arial,Bold"/>
          <w:sz w:val="20"/>
        </w:rPr>
      </w:pPr>
      <w:r w:rsidRPr="00157C93">
        <w:rPr>
          <w:rFonts w:ascii="Arial,Bold" w:hAnsi="Arial,Bold" w:cs="Arial,Bold"/>
          <w:bCs/>
          <w:sz w:val="25"/>
          <w:szCs w:val="24"/>
        </w:rPr>
        <w:t xml:space="preserve">HW group </w:t>
      </w:r>
      <w:proofErr w:type="spellStart"/>
      <w:r w:rsidRPr="00157C93">
        <w:rPr>
          <w:rFonts w:ascii="Arial,Bold" w:hAnsi="Arial,Bold" w:cs="Arial,Bold"/>
          <w:bCs/>
          <w:sz w:val="25"/>
          <w:szCs w:val="24"/>
        </w:rPr>
        <w:t>s.r.o</w:t>
      </w:r>
      <w:proofErr w:type="spellEnd"/>
      <w:r w:rsidRPr="00157C93">
        <w:rPr>
          <w:rFonts w:ascii="Arial,Bold" w:hAnsi="Arial,Bold" w:cs="Arial,Bold"/>
          <w:bCs/>
          <w:sz w:val="25"/>
          <w:szCs w:val="24"/>
        </w:rPr>
        <w:t>.</w:t>
      </w:r>
      <w:r w:rsidR="00157C93">
        <w:t xml:space="preserve"> is based </w:t>
      </w:r>
      <w:r w:rsidRPr="00157C93">
        <w:t>in the Czech Republic. Since 2000, HW group develops and distributes network technology products</w:t>
      </w:r>
      <w:r w:rsidR="00157C93">
        <w:t>, including networked sensors</w:t>
      </w:r>
      <w:r w:rsidRPr="00157C93">
        <w:t xml:space="preserve">. The product portfolio is targeted to </w:t>
      </w:r>
      <w:r w:rsidR="00157C93">
        <w:t xml:space="preserve">networked </w:t>
      </w:r>
      <w:r w:rsidRPr="00157C93">
        <w:t xml:space="preserve">measuring and </w:t>
      </w:r>
      <w:r w:rsidR="00157C93">
        <w:t>control</w:t>
      </w:r>
      <w:r w:rsidRPr="00157C93">
        <w:t xml:space="preserve">. Approximately </w:t>
      </w:r>
      <w:r w:rsidR="00157C93">
        <w:t xml:space="preserve">10% </w:t>
      </w:r>
      <w:r w:rsidRPr="00157C93">
        <w:t xml:space="preserve">of the production is </w:t>
      </w:r>
      <w:r w:rsidR="00157C93">
        <w:t xml:space="preserve">sold in the Czech Republic, 60% is </w:t>
      </w:r>
      <w:r w:rsidRPr="00157C93">
        <w:t>destined to the EU market</w:t>
      </w:r>
      <w:r w:rsidR="00157C93">
        <w:t>s</w:t>
      </w:r>
      <w:r w:rsidRPr="00157C93">
        <w:t xml:space="preserve">, </w:t>
      </w:r>
      <w:r w:rsidR="00157C93">
        <w:t xml:space="preserve">and </w:t>
      </w:r>
      <w:r w:rsidRPr="00157C93">
        <w:t>3</w:t>
      </w:r>
      <w:r w:rsidR="00157C93">
        <w:t>0% is exported outside of the European Union</w:t>
      </w:r>
      <w:r w:rsidRPr="00157C93">
        <w:t>.</w:t>
      </w:r>
    </w:p>
    <w:p w:rsidR="00BC3BF7" w:rsidRPr="00157C93" w:rsidRDefault="00BC3BF7">
      <w:pPr>
        <w:jc w:val="center"/>
        <w:rPr>
          <w:szCs w:val="24"/>
        </w:rPr>
      </w:pPr>
      <w:r w:rsidRPr="00157C93">
        <w:rPr>
          <w:szCs w:val="24"/>
        </w:rPr>
        <w:t xml:space="preserve"># # # </w:t>
      </w:r>
    </w:p>
    <w:sectPr w:rsidR="00BC3BF7" w:rsidRPr="00157C93" w:rsidSect="00D323AA">
      <w:headerReference w:type="default" r:id="rId12"/>
      <w:footerReference w:type="default" r:id="rId13"/>
      <w:pgSz w:w="11906" w:h="16838" w:code="9"/>
      <w:pgMar w:top="567" w:right="567" w:bottom="567" w:left="567" w:header="465" w:footer="125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160" w:rsidRDefault="007E6160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7E6160" w:rsidRDefault="007E6160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0912"/>
    </w:tblGrid>
    <w:tr w:rsidR="00B518D7">
      <w:trPr>
        <w:cantSplit/>
        <w:trHeight w:hRule="exact" w:val="113"/>
      </w:trPr>
      <w:tc>
        <w:tcPr>
          <w:tcW w:w="1091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518D7" w:rsidRDefault="00B518D7">
          <w:pPr>
            <w:pStyle w:val="Zpat"/>
            <w:jc w:val="both"/>
            <w:rPr>
              <w:sz w:val="20"/>
              <w:szCs w:val="24"/>
              <w:lang w:val="cs-CZ"/>
            </w:rPr>
          </w:pPr>
        </w:p>
      </w:tc>
    </w:tr>
    <w:tr w:rsidR="00B518D7">
      <w:trPr>
        <w:cantSplit/>
        <w:trHeight w:val="284"/>
      </w:trPr>
      <w:tc>
        <w:tcPr>
          <w:tcW w:w="10912" w:type="dxa"/>
          <w:tcBorders>
            <w:left w:val="nil"/>
            <w:bottom w:val="nil"/>
            <w:right w:val="nil"/>
          </w:tcBorders>
          <w:vAlign w:val="center"/>
        </w:tcPr>
        <w:p w:rsidR="00B518D7" w:rsidRDefault="00B518D7">
          <w:pPr>
            <w:pStyle w:val="Zpat"/>
            <w:jc w:val="right"/>
            <w:rPr>
              <w:sz w:val="20"/>
              <w:szCs w:val="24"/>
              <w:lang w:val="de-DE"/>
            </w:rPr>
          </w:pPr>
          <w:r>
            <w:rPr>
              <w:b/>
              <w:noProof/>
              <w:sz w:val="20"/>
              <w:szCs w:val="24"/>
            </w:rPr>
            <w:t>www.HW-group.com</w:t>
          </w:r>
        </w:p>
      </w:tc>
    </w:tr>
  </w:tbl>
  <w:p w:rsidR="00B518D7" w:rsidRDefault="00B518D7">
    <w:pPr>
      <w:pStyle w:val="Zpat"/>
      <w:rPr>
        <w:szCs w:val="24"/>
        <w:lang w:val="de-D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160" w:rsidRDefault="007E6160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7E6160" w:rsidRDefault="007E6160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8D7" w:rsidRDefault="00B518D7">
    <w:pPr>
      <w:pStyle w:val="Zhlav"/>
      <w:tabs>
        <w:tab w:val="clear" w:pos="4536"/>
        <w:tab w:val="clear" w:pos="9072"/>
        <w:tab w:val="left" w:pos="2055"/>
      </w:tabs>
      <w:rPr>
        <w:sz w:val="16"/>
        <w:szCs w:val="24"/>
        <w:u w:val="single"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7684"/>
    <w:multiLevelType w:val="hybridMultilevel"/>
    <w:tmpl w:val="0B422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11F69"/>
    <w:multiLevelType w:val="multilevel"/>
    <w:tmpl w:val="661E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7F0B3A"/>
    <w:multiLevelType w:val="hybridMultilevel"/>
    <w:tmpl w:val="661E1A92"/>
    <w:lvl w:ilvl="0" w:tplc="FFFFFFFF">
      <w:start w:val="1"/>
      <w:numFmt w:val="bullet"/>
      <w:pStyle w:val="V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80118B"/>
    <w:multiLevelType w:val="hybridMultilevel"/>
    <w:tmpl w:val="78280C88"/>
    <w:lvl w:ilvl="0" w:tplc="12825C4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BAC0B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5DE89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2EF1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FC2C6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36623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340A25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78A719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28E7AD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1B37"/>
    <w:rsid w:val="00010388"/>
    <w:rsid w:val="00033EDD"/>
    <w:rsid w:val="000D0C2D"/>
    <w:rsid w:val="000D7CAA"/>
    <w:rsid w:val="000F7FE6"/>
    <w:rsid w:val="00112F6F"/>
    <w:rsid w:val="00157C93"/>
    <w:rsid w:val="001664B7"/>
    <w:rsid w:val="00177393"/>
    <w:rsid w:val="00181B37"/>
    <w:rsid w:val="001A679F"/>
    <w:rsid w:val="001B04A6"/>
    <w:rsid w:val="001C109F"/>
    <w:rsid w:val="00223445"/>
    <w:rsid w:val="002364A4"/>
    <w:rsid w:val="00236E85"/>
    <w:rsid w:val="00237127"/>
    <w:rsid w:val="0025068E"/>
    <w:rsid w:val="00251CC0"/>
    <w:rsid w:val="00252E38"/>
    <w:rsid w:val="0025619E"/>
    <w:rsid w:val="00264BFF"/>
    <w:rsid w:val="00267C6F"/>
    <w:rsid w:val="00287159"/>
    <w:rsid w:val="00293789"/>
    <w:rsid w:val="00296FA0"/>
    <w:rsid w:val="002A4A66"/>
    <w:rsid w:val="002A4EB8"/>
    <w:rsid w:val="002D7C8E"/>
    <w:rsid w:val="002E39E9"/>
    <w:rsid w:val="002F0C00"/>
    <w:rsid w:val="003130E7"/>
    <w:rsid w:val="00322382"/>
    <w:rsid w:val="00322C25"/>
    <w:rsid w:val="00340A92"/>
    <w:rsid w:val="00343E79"/>
    <w:rsid w:val="00356665"/>
    <w:rsid w:val="003716A1"/>
    <w:rsid w:val="00395C0B"/>
    <w:rsid w:val="003D00CE"/>
    <w:rsid w:val="003D50F9"/>
    <w:rsid w:val="003D613A"/>
    <w:rsid w:val="003D62FC"/>
    <w:rsid w:val="003E7E99"/>
    <w:rsid w:val="00420EAA"/>
    <w:rsid w:val="004646AE"/>
    <w:rsid w:val="004651C2"/>
    <w:rsid w:val="00487A85"/>
    <w:rsid w:val="004A2112"/>
    <w:rsid w:val="004A265B"/>
    <w:rsid w:val="004B3AA8"/>
    <w:rsid w:val="004D27BE"/>
    <w:rsid w:val="004D4480"/>
    <w:rsid w:val="004D4936"/>
    <w:rsid w:val="004E1BEE"/>
    <w:rsid w:val="004F394B"/>
    <w:rsid w:val="00506550"/>
    <w:rsid w:val="00522F7B"/>
    <w:rsid w:val="00535D89"/>
    <w:rsid w:val="00545A1B"/>
    <w:rsid w:val="0056360F"/>
    <w:rsid w:val="005777F5"/>
    <w:rsid w:val="0058346B"/>
    <w:rsid w:val="005B05FC"/>
    <w:rsid w:val="005E11F7"/>
    <w:rsid w:val="005F7096"/>
    <w:rsid w:val="0061683F"/>
    <w:rsid w:val="00667756"/>
    <w:rsid w:val="00675229"/>
    <w:rsid w:val="00677606"/>
    <w:rsid w:val="00686ECD"/>
    <w:rsid w:val="006A2F69"/>
    <w:rsid w:val="006B36A6"/>
    <w:rsid w:val="006D13B4"/>
    <w:rsid w:val="006D461B"/>
    <w:rsid w:val="00706009"/>
    <w:rsid w:val="007111DB"/>
    <w:rsid w:val="007408D3"/>
    <w:rsid w:val="00757B7C"/>
    <w:rsid w:val="007858A3"/>
    <w:rsid w:val="007A38AA"/>
    <w:rsid w:val="007A6F88"/>
    <w:rsid w:val="007C418B"/>
    <w:rsid w:val="007E6160"/>
    <w:rsid w:val="007F2A37"/>
    <w:rsid w:val="00825259"/>
    <w:rsid w:val="00833CF4"/>
    <w:rsid w:val="00834097"/>
    <w:rsid w:val="00851ABF"/>
    <w:rsid w:val="00877F8A"/>
    <w:rsid w:val="00881FAF"/>
    <w:rsid w:val="008A4F44"/>
    <w:rsid w:val="008B5FEF"/>
    <w:rsid w:val="008C0CE4"/>
    <w:rsid w:val="008D5562"/>
    <w:rsid w:val="009359CF"/>
    <w:rsid w:val="00945124"/>
    <w:rsid w:val="00945795"/>
    <w:rsid w:val="00952E09"/>
    <w:rsid w:val="00960243"/>
    <w:rsid w:val="00970A83"/>
    <w:rsid w:val="00970BB8"/>
    <w:rsid w:val="009C0729"/>
    <w:rsid w:val="009D08A3"/>
    <w:rsid w:val="009F200E"/>
    <w:rsid w:val="00A12785"/>
    <w:rsid w:val="00A40224"/>
    <w:rsid w:val="00A408A0"/>
    <w:rsid w:val="00A44436"/>
    <w:rsid w:val="00A476A1"/>
    <w:rsid w:val="00A5057E"/>
    <w:rsid w:val="00A73779"/>
    <w:rsid w:val="00AC4ECA"/>
    <w:rsid w:val="00AE3A42"/>
    <w:rsid w:val="00AE525B"/>
    <w:rsid w:val="00AE77B9"/>
    <w:rsid w:val="00B212F2"/>
    <w:rsid w:val="00B50CEB"/>
    <w:rsid w:val="00B518D7"/>
    <w:rsid w:val="00B53EE2"/>
    <w:rsid w:val="00B673A0"/>
    <w:rsid w:val="00BC3BF7"/>
    <w:rsid w:val="00BE3EA8"/>
    <w:rsid w:val="00BE72AF"/>
    <w:rsid w:val="00C10564"/>
    <w:rsid w:val="00C20129"/>
    <w:rsid w:val="00C246BE"/>
    <w:rsid w:val="00C32DCE"/>
    <w:rsid w:val="00C423C0"/>
    <w:rsid w:val="00C63CA0"/>
    <w:rsid w:val="00C65260"/>
    <w:rsid w:val="00C83315"/>
    <w:rsid w:val="00CA46E5"/>
    <w:rsid w:val="00CB17C9"/>
    <w:rsid w:val="00CD36C8"/>
    <w:rsid w:val="00CF653B"/>
    <w:rsid w:val="00D1138F"/>
    <w:rsid w:val="00D127A8"/>
    <w:rsid w:val="00D323AA"/>
    <w:rsid w:val="00D34D43"/>
    <w:rsid w:val="00D60E5F"/>
    <w:rsid w:val="00D76ED4"/>
    <w:rsid w:val="00D80B71"/>
    <w:rsid w:val="00D90075"/>
    <w:rsid w:val="00D914D3"/>
    <w:rsid w:val="00D93764"/>
    <w:rsid w:val="00DA2EF1"/>
    <w:rsid w:val="00DD1128"/>
    <w:rsid w:val="00E0577B"/>
    <w:rsid w:val="00E06598"/>
    <w:rsid w:val="00E25F53"/>
    <w:rsid w:val="00E40471"/>
    <w:rsid w:val="00E416EA"/>
    <w:rsid w:val="00E549E7"/>
    <w:rsid w:val="00E64C5F"/>
    <w:rsid w:val="00E75048"/>
    <w:rsid w:val="00E85799"/>
    <w:rsid w:val="00EE65DD"/>
    <w:rsid w:val="00F21FF7"/>
    <w:rsid w:val="00F2224E"/>
    <w:rsid w:val="00F4103D"/>
    <w:rsid w:val="00F46886"/>
    <w:rsid w:val="00F67966"/>
    <w:rsid w:val="00F74504"/>
    <w:rsid w:val="00FA1DC4"/>
    <w:rsid w:val="00FA5565"/>
    <w:rsid w:val="00FB206E"/>
    <w:rsid w:val="00FD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03/wordmlhttp://schemas.microsoft.com/office/word/2003/wordml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23AA"/>
    <w:rPr>
      <w:rFonts w:ascii="Arial" w:hAnsi="Arial"/>
      <w:sz w:val="24"/>
      <w:lang w:val="en-US"/>
    </w:rPr>
  </w:style>
  <w:style w:type="paragraph" w:styleId="Nadpis1">
    <w:name w:val="heading 1"/>
    <w:basedOn w:val="Normln"/>
    <w:next w:val="Normln"/>
    <w:link w:val="Nadpis1Char1"/>
    <w:uiPriority w:val="9"/>
    <w:qFormat/>
    <w:rsid w:val="00D323AA"/>
    <w:pPr>
      <w:keepNext/>
      <w:spacing w:before="240" w:after="60"/>
      <w:jc w:val="both"/>
      <w:outlineLvl w:val="0"/>
    </w:pPr>
    <w:rPr>
      <w:b/>
      <w:spacing w:val="-10"/>
      <w:sz w:val="44"/>
    </w:rPr>
  </w:style>
  <w:style w:type="paragraph" w:styleId="Nadpis2">
    <w:name w:val="heading 2"/>
    <w:basedOn w:val="Normln"/>
    <w:next w:val="Normln"/>
    <w:link w:val="Nadpis2Char"/>
    <w:uiPriority w:val="9"/>
    <w:qFormat/>
    <w:rsid w:val="00D323AA"/>
    <w:pPr>
      <w:keepNext/>
      <w:outlineLvl w:val="1"/>
    </w:pPr>
    <w:rPr>
      <w:rFonts w:cs="Arial"/>
      <w:b/>
      <w:sz w:val="36"/>
    </w:rPr>
  </w:style>
  <w:style w:type="paragraph" w:styleId="Nadpis3">
    <w:name w:val="heading 3"/>
    <w:basedOn w:val="Normln"/>
    <w:next w:val="Normln"/>
    <w:link w:val="Nadpis2Char"/>
    <w:uiPriority w:val="9"/>
    <w:qFormat/>
    <w:rsid w:val="00D323AA"/>
    <w:pPr>
      <w:keepNext/>
      <w:pBdr>
        <w:bottom w:val="single" w:sz="4" w:space="1" w:color="auto"/>
      </w:pBdr>
      <w:spacing w:after="120"/>
      <w:outlineLvl w:val="2"/>
    </w:pPr>
    <w:rPr>
      <w:rFonts w:cs="Arial"/>
      <w:b/>
      <w:bCs/>
      <w:sz w:val="28"/>
    </w:rPr>
  </w:style>
  <w:style w:type="paragraph" w:styleId="Nadpis4">
    <w:name w:val="heading 4"/>
    <w:basedOn w:val="Normln"/>
    <w:next w:val="Normln"/>
    <w:link w:val="Nadpis1Char1"/>
    <w:uiPriority w:val="9"/>
    <w:qFormat/>
    <w:rsid w:val="00D323AA"/>
    <w:pPr>
      <w:keepNext/>
      <w:ind w:left="720" w:firstLine="720"/>
      <w:outlineLvl w:val="3"/>
    </w:pPr>
    <w:rPr>
      <w:b/>
      <w:bCs/>
      <w:lang w:val="cs-CZ"/>
    </w:rPr>
  </w:style>
  <w:style w:type="paragraph" w:styleId="Nadpis5">
    <w:name w:val="heading 5"/>
    <w:basedOn w:val="Normln"/>
    <w:next w:val="Normln"/>
    <w:link w:val="Nadpis5Char"/>
    <w:uiPriority w:val="9"/>
    <w:qFormat/>
    <w:rsid w:val="00D323AA"/>
    <w:pPr>
      <w:keepNext/>
      <w:ind w:left="720" w:firstLine="720"/>
      <w:outlineLvl w:val="4"/>
    </w:pPr>
    <w:rPr>
      <w:i/>
      <w:iCs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D323AA"/>
    <w:rPr>
      <w:rFonts w:ascii="Times New Roman" w:hAnsi="Times New Roman" w:cs="Times New Roman"/>
      <w:b/>
      <w:bCs/>
      <w:snapToGrid w:val="0"/>
      <w:kern w:val="32"/>
      <w:sz w:val="32"/>
      <w:szCs w:val="32"/>
      <w:lang w:val="en-US"/>
    </w:rPr>
  </w:style>
  <w:style w:type="character" w:customStyle="1" w:styleId="Nadpis2Char">
    <w:name w:val="Nadpis 2 Char"/>
    <w:basedOn w:val="Standardnpsmoodstavce"/>
    <w:link w:val="Nadpis3"/>
    <w:uiPriority w:val="9"/>
    <w:semiHidden/>
    <w:locked/>
    <w:rsid w:val="00D323AA"/>
    <w:rPr>
      <w:rFonts w:ascii="Times New Roman" w:hAnsi="Times New Roman" w:cs="Times New Roman"/>
      <w:b/>
      <w:bCs/>
      <w:i/>
      <w:iCs/>
      <w:snapToGrid w:val="0"/>
      <w:sz w:val="28"/>
      <w:szCs w:val="28"/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sid w:val="00D323AA"/>
    <w:rPr>
      <w:rFonts w:ascii="Times New Roman" w:hAnsi="Times New Roman" w:cs="Times New Roman"/>
      <w:b/>
      <w:bCs/>
      <w:snapToGrid w:val="0"/>
      <w:sz w:val="26"/>
      <w:szCs w:val="26"/>
      <w:lang w:val="en-US"/>
    </w:rPr>
  </w:style>
  <w:style w:type="character" w:customStyle="1" w:styleId="Nadpis1Char1">
    <w:name w:val="Nadpis 1 Char1"/>
    <w:basedOn w:val="Standardnpsmoodstavce"/>
    <w:link w:val="Nadpis4"/>
    <w:uiPriority w:val="9"/>
    <w:semiHidden/>
    <w:locked/>
    <w:rsid w:val="00D323AA"/>
    <w:rPr>
      <w:rFonts w:ascii="Times New Roman" w:hAnsi="Times New Roman" w:cs="Times New Roman"/>
      <w:b/>
      <w:bCs/>
      <w:snapToGrid w:val="0"/>
      <w:sz w:val="28"/>
      <w:szCs w:val="28"/>
      <w:lang w:val="en-US"/>
    </w:rPr>
  </w:style>
  <w:style w:type="character" w:customStyle="1" w:styleId="Nadpis5Char">
    <w:name w:val="Nadpis 5 Char"/>
    <w:basedOn w:val="Standardnpsmoodstavce"/>
    <w:link w:val="Zkladntext"/>
    <w:uiPriority w:val="9"/>
    <w:semiHidden/>
    <w:locked/>
    <w:rsid w:val="00D323AA"/>
    <w:rPr>
      <w:rFonts w:ascii="Times New Roman" w:hAnsi="Times New Roman" w:cs="Times New Roman"/>
      <w:b/>
      <w:bCs/>
      <w:i/>
      <w:iCs/>
      <w:snapToGrid w:val="0"/>
      <w:sz w:val="26"/>
      <w:szCs w:val="26"/>
      <w:lang w:val="en-US"/>
    </w:rPr>
  </w:style>
  <w:style w:type="character" w:styleId="Hypertextovodkaz">
    <w:name w:val="Hyperlink"/>
    <w:basedOn w:val="Standardnpsmoodstavce"/>
    <w:uiPriority w:val="99"/>
    <w:rsid w:val="00D323AA"/>
    <w:rPr>
      <w:rFonts w:cs="Times New Roman"/>
      <w:color w:val="0000FF"/>
      <w:u w:val="single"/>
    </w:rPr>
  </w:style>
  <w:style w:type="paragraph" w:styleId="Zhlav">
    <w:name w:val="header"/>
    <w:basedOn w:val="Normln"/>
    <w:link w:val="Odkaznakoment"/>
    <w:uiPriority w:val="99"/>
    <w:rsid w:val="00D323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323AA"/>
    <w:rPr>
      <w:rFonts w:ascii="Arial" w:hAnsi="Arial" w:cs="Times New Roman"/>
      <w:snapToGrid w:val="0"/>
      <w:sz w:val="24"/>
      <w:lang w:val="en-US"/>
    </w:rPr>
  </w:style>
  <w:style w:type="paragraph" w:styleId="Zpat">
    <w:name w:val="footer"/>
    <w:basedOn w:val="Normln"/>
    <w:link w:val="ZpatChar"/>
    <w:uiPriority w:val="99"/>
    <w:rsid w:val="00D323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323AA"/>
    <w:rPr>
      <w:rFonts w:ascii="Arial" w:hAnsi="Arial" w:cs="Times New Roman"/>
      <w:snapToGrid w:val="0"/>
      <w:sz w:val="24"/>
      <w:lang w:val="en-US"/>
    </w:rPr>
  </w:style>
  <w:style w:type="paragraph" w:styleId="Zkladntext">
    <w:name w:val="Body Text"/>
    <w:basedOn w:val="Normln"/>
    <w:link w:val="Nadpis5Char"/>
    <w:uiPriority w:val="99"/>
    <w:rsid w:val="00D323AA"/>
    <w:pPr>
      <w:spacing w:after="100" w:afterAutospacing="1" w:line="220" w:lineRule="atLeast"/>
      <w:jc w:val="both"/>
    </w:pPr>
    <w:rPr>
      <w:spacing w:val="-5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323AA"/>
    <w:rPr>
      <w:rFonts w:ascii="Arial" w:hAnsi="Arial" w:cs="Times New Roman"/>
      <w:snapToGrid w:val="0"/>
      <w:sz w:val="24"/>
      <w:lang w:val="en-US"/>
    </w:rPr>
  </w:style>
  <w:style w:type="paragraph" w:customStyle="1" w:styleId="Vet">
    <w:name w:val="Výčet"/>
    <w:basedOn w:val="Zkladntext"/>
    <w:next w:val="Zkladntext"/>
    <w:uiPriority w:val="99"/>
    <w:rsid w:val="00D323AA"/>
    <w:pPr>
      <w:numPr>
        <w:numId w:val="1"/>
      </w:numPr>
      <w:spacing w:after="120" w:afterAutospacing="0" w:line="200" w:lineRule="atLeast"/>
    </w:pPr>
    <w:rPr>
      <w:iCs/>
      <w:color w:val="000000"/>
      <w:spacing w:val="2"/>
    </w:rPr>
  </w:style>
  <w:style w:type="character" w:styleId="Odkaznakoment">
    <w:name w:val="annotation reference"/>
    <w:aliases w:val="Záhlaví Char1"/>
    <w:basedOn w:val="Standardnpsmoodstavce"/>
    <w:link w:val="Zhlav"/>
    <w:uiPriority w:val="99"/>
    <w:semiHidden/>
    <w:rsid w:val="00D323A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323A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D323AA"/>
    <w:rPr>
      <w:rFonts w:ascii="Arial" w:hAnsi="Arial" w:cs="Times New Roman"/>
      <w:snapToGrid w:val="0"/>
      <w:lang w:val="en-US"/>
    </w:rPr>
  </w:style>
  <w:style w:type="paragraph" w:styleId="Textbubliny">
    <w:name w:val="Balloon Text"/>
    <w:basedOn w:val="Normln"/>
    <w:link w:val="TextbublinyChar"/>
    <w:uiPriority w:val="99"/>
    <w:semiHidden/>
    <w:rsid w:val="00D323AA"/>
    <w:rPr>
      <w:rFonts w:ascii="Times New Roman" w:hAnsi="Times New Roman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323AA"/>
    <w:rPr>
      <w:rFonts w:ascii="Times New Roman" w:hAnsi="Times New Roman" w:cs="Times New Roman"/>
      <w:snapToGrid w:val="0"/>
      <w:sz w:val="16"/>
      <w:szCs w:val="16"/>
      <w:lang w:val="en-US"/>
    </w:rPr>
  </w:style>
  <w:style w:type="paragraph" w:customStyle="1" w:styleId="Veet">
    <w:name w:val="Výeet"/>
    <w:next w:val="Veet1"/>
    <w:rsid w:val="00D323AA"/>
    <w:pPr>
      <w:tabs>
        <w:tab w:val="num" w:pos="720"/>
      </w:tabs>
      <w:spacing w:after="120" w:line="200" w:lineRule="atLeast"/>
      <w:ind w:left="720" w:hanging="360"/>
      <w:jc w:val="both"/>
    </w:pPr>
    <w:rPr>
      <w:rFonts w:ascii="Arial" w:hAnsi="Arial"/>
      <w:iCs/>
      <w:snapToGrid w:val="0"/>
      <w:color w:val="000000"/>
      <w:spacing w:val="2"/>
      <w:sz w:val="24"/>
      <w:lang w:val="en-US"/>
    </w:rPr>
  </w:style>
  <w:style w:type="paragraph" w:customStyle="1" w:styleId="Veet1">
    <w:name w:val="Výeet1"/>
    <w:rsid w:val="00D323AA"/>
    <w:pPr>
      <w:tabs>
        <w:tab w:val="num" w:pos="720"/>
      </w:tabs>
      <w:spacing w:after="120" w:line="200" w:lineRule="atLeast"/>
      <w:ind w:left="720" w:hanging="360"/>
      <w:jc w:val="both"/>
    </w:pPr>
    <w:rPr>
      <w:rFonts w:ascii="Arial" w:hAnsi="Arial"/>
      <w:iCs/>
      <w:color w:val="000000"/>
      <w:spacing w:val="2"/>
      <w:sz w:val="24"/>
      <w:lang w:val="en-US"/>
    </w:rPr>
  </w:style>
  <w:style w:type="paragraph" w:styleId="Odstavecseseznamem">
    <w:name w:val="List Paragraph"/>
    <w:basedOn w:val="Normln"/>
    <w:uiPriority w:val="99"/>
    <w:qFormat/>
    <w:rsid w:val="008C0C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Rehak@HWg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W-group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1789</CharactersWithSpaces>
  <SharedDoc>false</SharedDoc>
  <HLinks>
    <vt:vector size="12" baseType="variant">
      <vt:variant>
        <vt:i4>8323159</vt:i4>
      </vt:variant>
      <vt:variant>
        <vt:i4>3</vt:i4>
      </vt:variant>
      <vt:variant>
        <vt:i4>0</vt:i4>
      </vt:variant>
      <vt:variant>
        <vt:i4>5</vt:i4>
      </vt:variant>
      <vt:variant>
        <vt:lpwstr>mailto:Rehak@HWg.cz</vt:lpwstr>
      </vt:variant>
      <vt:variant>
        <vt:lpwstr/>
      </vt:variant>
      <vt:variant>
        <vt:i4>458833</vt:i4>
      </vt:variant>
      <vt:variant>
        <vt:i4>0</vt:i4>
      </vt:variant>
      <vt:variant>
        <vt:i4>0</vt:i4>
      </vt:variant>
      <vt:variant>
        <vt:i4>5</vt:i4>
      </vt:variant>
      <vt:variant>
        <vt:lpwstr>http://www.hw-group.com/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Marekova</dc:creator>
  <cp:lastModifiedBy>Magda Jurankova</cp:lastModifiedBy>
  <cp:revision>13</cp:revision>
  <cp:lastPrinted>2010-04-12T11:49:00Z</cp:lastPrinted>
  <dcterms:created xsi:type="dcterms:W3CDTF">2010-04-06T16:20:00Z</dcterms:created>
  <dcterms:modified xsi:type="dcterms:W3CDTF">2010-04-12T11:49:00Z</dcterms:modified>
</cp:coreProperties>
</file>